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7EB3" w14:textId="77777777" w:rsidR="00B62C0D" w:rsidRPr="009A459D" w:rsidRDefault="00B62C0D" w:rsidP="00B62C0D">
      <w:pPr>
        <w:spacing w:after="0" w:line="240" w:lineRule="auto"/>
        <w:jc w:val="center"/>
        <w:rPr>
          <w:rFonts w:ascii="MrEavesModOT" w:hAnsi="MrEavesModOT"/>
          <w:b/>
          <w:sz w:val="36"/>
          <w:szCs w:val="24"/>
        </w:rPr>
      </w:pPr>
      <w:bookmarkStart w:id="0" w:name="_GoBack"/>
      <w:bookmarkEnd w:id="0"/>
      <w:r w:rsidRPr="009A459D">
        <w:rPr>
          <w:rFonts w:ascii="MrEavesModOT" w:hAnsi="MrEavesModOT"/>
          <w:b/>
          <w:sz w:val="36"/>
          <w:szCs w:val="24"/>
        </w:rPr>
        <w:t>Standards for Excellence® Program</w:t>
      </w:r>
    </w:p>
    <w:p w14:paraId="2AB47EB4" w14:textId="77777777" w:rsidR="00B62C0D" w:rsidRPr="009A459D" w:rsidRDefault="00B62C0D" w:rsidP="00B62C0D">
      <w:pPr>
        <w:spacing w:after="0" w:line="240" w:lineRule="auto"/>
        <w:jc w:val="center"/>
        <w:rPr>
          <w:rFonts w:ascii="MrEavesModOT" w:hAnsi="MrEavesModOT"/>
          <w:b/>
          <w:sz w:val="36"/>
          <w:szCs w:val="24"/>
        </w:rPr>
      </w:pPr>
      <w:r w:rsidRPr="009A459D">
        <w:rPr>
          <w:rFonts w:ascii="MrEavesModOT" w:hAnsi="MrEavesModOT"/>
          <w:b/>
          <w:sz w:val="36"/>
          <w:szCs w:val="24"/>
        </w:rPr>
        <w:t>Organizational Self-Assessment Checklist</w:t>
      </w:r>
    </w:p>
    <w:p w14:paraId="2AB47EB5" w14:textId="77777777" w:rsidR="00B62C0D" w:rsidRPr="009A459D" w:rsidRDefault="00B62C0D" w:rsidP="00B62C0D">
      <w:pPr>
        <w:spacing w:after="0" w:line="240" w:lineRule="auto"/>
        <w:rPr>
          <w:rFonts w:ascii="MrEavesModOT" w:eastAsia="Times New Roman" w:hAnsi="MrEavesModOT" w:cs="Times New Roman"/>
          <w:b/>
          <w:bCs/>
          <w:color w:val="000000"/>
          <w:sz w:val="24"/>
          <w:szCs w:val="24"/>
          <w:u w:val="single"/>
        </w:rPr>
      </w:pPr>
      <w:r w:rsidRPr="009A459D">
        <w:rPr>
          <w:rFonts w:ascii="MrEavesModOT" w:hAnsi="MrEavesModOT"/>
          <w:noProof/>
          <w:sz w:val="24"/>
          <w:szCs w:val="24"/>
        </w:rPr>
        <w:drawing>
          <wp:anchor distT="0" distB="0" distL="114300" distR="114300" simplePos="0" relativeHeight="251658240" behindDoc="1" locked="0" layoutInCell="1" allowOverlap="1" wp14:anchorId="2AB47FD9" wp14:editId="2AB47FDA">
            <wp:simplePos x="0" y="0"/>
            <wp:positionH relativeFrom="column">
              <wp:posOffset>5410200</wp:posOffset>
            </wp:positionH>
            <wp:positionV relativeFrom="paragraph">
              <wp:posOffset>121285</wp:posOffset>
            </wp:positionV>
            <wp:extent cx="1226820" cy="1127760"/>
            <wp:effectExtent l="0" t="0" r="0" b="0"/>
            <wp:wrapNone/>
            <wp:docPr id="2" name="Picture 2" descr="SEAL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47EB6"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u w:val="single"/>
        </w:rPr>
        <w:t>Instructions for using the checklist</w:t>
      </w:r>
      <w:r w:rsidRPr="009A459D">
        <w:rPr>
          <w:rFonts w:ascii="MrEavesModOT" w:eastAsia="Times New Roman" w:hAnsi="MrEavesModOT" w:cs="Times New Roman"/>
          <w:b/>
          <w:bCs/>
          <w:color w:val="000000"/>
          <w:sz w:val="24"/>
          <w:szCs w:val="24"/>
        </w:rPr>
        <w:t>:</w:t>
      </w:r>
    </w:p>
    <w:p w14:paraId="2AB47EB7"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     if the organization has met the standard, </w:t>
      </w:r>
    </w:p>
    <w:p w14:paraId="2AB47EB8"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X    if the organization has not met the standard, and </w:t>
      </w:r>
    </w:p>
    <w:p w14:paraId="2AB47EB9" w14:textId="77777777" w:rsidR="00B62C0D" w:rsidRPr="009A459D" w:rsidRDefault="00B62C0D" w:rsidP="00B62C0D">
      <w:pPr>
        <w:framePr w:w="1341" w:h="1185" w:hRule="exact" w:hSpace="90" w:vSpace="90" w:wrap="auto" w:hAnchor="margin" w:x="13468" w:y="1036"/>
        <w:pBdr>
          <w:top w:val="single" w:sz="6" w:space="0" w:color="FFFFFF"/>
          <w:left w:val="single" w:sz="6" w:space="0" w:color="FFFFFF"/>
          <w:bottom w:val="single" w:sz="6" w:space="0" w:color="FFFFFF"/>
          <w:right w:val="single" w:sz="6" w:space="0" w:color="FFFFFF"/>
        </w:pBd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noProof/>
          <w:color w:val="000000"/>
          <w:sz w:val="24"/>
          <w:szCs w:val="24"/>
        </w:rPr>
        <w:drawing>
          <wp:inline distT="0" distB="0" distL="0" distR="0" wp14:anchorId="2AB47FDB" wp14:editId="2AB47FDC">
            <wp:extent cx="853440" cy="800100"/>
            <wp:effectExtent l="0" t="0" r="3810" b="0"/>
            <wp:docPr id="1" name="Picture 1" descr="Seal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Cro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3440" cy="800100"/>
                    </a:xfrm>
                    <a:prstGeom prst="rect">
                      <a:avLst/>
                    </a:prstGeom>
                    <a:noFill/>
                    <a:ln>
                      <a:noFill/>
                    </a:ln>
                  </pic:spPr>
                </pic:pic>
              </a:graphicData>
            </a:graphic>
          </wp:inline>
        </w:drawing>
      </w:r>
    </w:p>
    <w:p w14:paraId="2AB47EBA"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O    if the organization may be meeting the standard or is partially in compliance</w:t>
      </w:r>
    </w:p>
    <w:p w14:paraId="2AB47EBB" w14:textId="77777777" w:rsidR="00B62C0D" w:rsidRPr="009A459D" w:rsidRDefault="00B62C0D" w:rsidP="00114133">
      <w:pPr>
        <w:spacing w:after="0" w:line="240" w:lineRule="auto"/>
        <w:rPr>
          <w:rFonts w:ascii="MrEavesModOT" w:eastAsia="Times New Roman" w:hAnsi="MrEavesModOT" w:cs="Times New Roman"/>
          <w:b/>
          <w:bCs/>
          <w:color w:val="000000"/>
          <w:sz w:val="24"/>
          <w:szCs w:val="24"/>
        </w:rPr>
      </w:pPr>
    </w:p>
    <w:p w14:paraId="2AB47EBC" w14:textId="77777777" w:rsidR="00B62C0D" w:rsidRPr="009A459D" w:rsidRDefault="00B62C0D" w:rsidP="00114133">
      <w:pPr>
        <w:spacing w:after="0" w:line="240" w:lineRule="auto"/>
        <w:rPr>
          <w:rFonts w:ascii="MrEavesModOT" w:eastAsia="Times New Roman" w:hAnsi="MrEavesModOT" w:cs="Times New Roman"/>
          <w:b/>
          <w:bCs/>
          <w:color w:val="288EC1" w:themeColor="accent5"/>
          <w:sz w:val="24"/>
          <w:szCs w:val="24"/>
        </w:rPr>
      </w:pPr>
      <w:r w:rsidRPr="009A459D">
        <w:rPr>
          <w:rFonts w:ascii="MrEavesModOT" w:eastAsia="Times New Roman" w:hAnsi="MrEavesModOT" w:cs="Times New Roman"/>
          <w:b/>
          <w:bCs/>
          <w:color w:val="288EC1" w:themeColor="accent5"/>
          <w:sz w:val="24"/>
          <w:szCs w:val="24"/>
        </w:rPr>
        <w:t>Standards Basics Recognition requirements are in blue text.</w:t>
      </w:r>
    </w:p>
    <w:p w14:paraId="2AB47EBE" w14:textId="6EAA96CD" w:rsidR="00B62C0D" w:rsidRPr="009A459D" w:rsidRDefault="00B62C0D" w:rsidP="00114133">
      <w:pPr>
        <w:pBdr>
          <w:bottom w:val="single" w:sz="12" w:space="1" w:color="auto"/>
        </w:pBdr>
        <w:spacing w:after="0" w:line="240" w:lineRule="auto"/>
        <w:rPr>
          <w:rFonts w:ascii="MrEavesModOT" w:eastAsia="Times New Roman" w:hAnsi="MrEavesModOT" w:cs="Times New Roman"/>
          <w:b/>
          <w:bCs/>
          <w:color w:val="823794" w:themeColor="accent3"/>
          <w:sz w:val="24"/>
          <w:szCs w:val="24"/>
        </w:rPr>
      </w:pPr>
      <w:r w:rsidRPr="009A459D">
        <w:rPr>
          <w:rFonts w:ascii="MrEavesModOT" w:eastAsia="Times New Roman" w:hAnsi="MrEavesModOT" w:cs="Times New Roman"/>
          <w:b/>
          <w:bCs/>
          <w:color w:val="823794" w:themeColor="accent3"/>
          <w:sz w:val="24"/>
          <w:szCs w:val="24"/>
        </w:rPr>
        <w:t xml:space="preserve">Accreditation requirements are in </w:t>
      </w:r>
      <w:r w:rsidR="009A459D">
        <w:rPr>
          <w:rFonts w:ascii="MrEavesModOT" w:eastAsia="Times New Roman" w:hAnsi="MrEavesModOT" w:cs="Times New Roman"/>
          <w:b/>
          <w:bCs/>
          <w:color w:val="823794" w:themeColor="accent3"/>
          <w:sz w:val="24"/>
          <w:szCs w:val="24"/>
        </w:rPr>
        <w:t>purple</w:t>
      </w:r>
      <w:r w:rsidRPr="009A459D">
        <w:rPr>
          <w:rFonts w:ascii="MrEavesModOT" w:eastAsia="Times New Roman" w:hAnsi="MrEavesModOT" w:cs="Times New Roman"/>
          <w:b/>
          <w:bCs/>
          <w:color w:val="823794" w:themeColor="accent3"/>
          <w:sz w:val="24"/>
          <w:szCs w:val="24"/>
        </w:rPr>
        <w:t xml:space="preserve"> text.</w:t>
      </w:r>
    </w:p>
    <w:p w14:paraId="2AB47EBF" w14:textId="77777777" w:rsidR="00B62C0D" w:rsidRPr="009A459D" w:rsidRDefault="00B62C0D" w:rsidP="00114133">
      <w:pPr>
        <w:spacing w:after="0" w:line="240" w:lineRule="auto"/>
        <w:rPr>
          <w:rFonts w:ascii="MrEavesModOT" w:eastAsia="Times New Roman" w:hAnsi="MrEavesModOT" w:cs="Times New Roman"/>
          <w:b/>
          <w:bCs/>
          <w:color w:val="000000"/>
          <w:sz w:val="24"/>
          <w:szCs w:val="24"/>
        </w:rPr>
      </w:pPr>
    </w:p>
    <w:p w14:paraId="2AB47EC0"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MISSION, STRATEGY, and EVALUATION </w:t>
      </w:r>
    </w:p>
    <w:p w14:paraId="2AB47EC1" w14:textId="77777777" w:rsidR="00B62C0D" w:rsidRPr="009A459D" w:rsidRDefault="00B62C0D" w:rsidP="00114133">
      <w:pPr>
        <w:spacing w:after="0" w:line="240" w:lineRule="auto"/>
        <w:rPr>
          <w:rFonts w:ascii="MrEavesModOT" w:eastAsia="Times New Roman" w:hAnsi="MrEavesModOT" w:cs="Times New Roman"/>
          <w:b/>
          <w:bCs/>
          <w:color w:val="000000"/>
          <w:sz w:val="24"/>
          <w:szCs w:val="24"/>
        </w:rPr>
      </w:pPr>
    </w:p>
    <w:p w14:paraId="2AB47EC2"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Mission and Impact</w:t>
      </w:r>
    </w:p>
    <w:p w14:paraId="2AB47EC3" w14:textId="7777777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statement of mission is clear</w:t>
      </w:r>
    </w:p>
    <w:p w14:paraId="2AB47EC4" w14:textId="7777777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mission is defined and approved by the board</w:t>
      </w:r>
    </w:p>
    <w:p w14:paraId="2AB47EC5" w14:textId="7777777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activities are consistent with its mission</w:t>
      </w:r>
    </w:p>
    <w:p w14:paraId="2AB47EC6" w14:textId="7777777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vision statement and it is clearly connected to the mission (see also B1 below)</w:t>
      </w:r>
    </w:p>
    <w:p w14:paraId="2AB47EC7"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EC8"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Planning Strategically</w:t>
      </w:r>
    </w:p>
    <w:p w14:paraId="2AB47EC9" w14:textId="7777777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The organization engages in long-term planning activities (strategic planning, financial forecasting, sustainability planning, etc.) </w:t>
      </w:r>
    </w:p>
    <w:p w14:paraId="2AB47ECA" w14:textId="7777777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engages in short-term planning activities (annual planning, work plans, implementation planning, etc.)</w:t>
      </w:r>
    </w:p>
    <w:p w14:paraId="2AB47ECB" w14:textId="2A266F10"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defines specific goals and objectives and these goals clearly support the organization's mission</w:t>
      </w:r>
    </w:p>
    <w:p w14:paraId="2AB47ECC" w14:textId="7777777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evaluates the success of the organization's programs (success is measured by mission fulfillment)</w:t>
      </w:r>
    </w:p>
    <w:p w14:paraId="2AB47ECD" w14:textId="77777777"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board and staff have reviewed the mission statement within the last 3 to 5 years</w:t>
      </w:r>
    </w:p>
    <w:p w14:paraId="2AB47ECE" w14:textId="77777777"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identified critical strategic issues and trends in their community</w:t>
      </w:r>
    </w:p>
    <w:p w14:paraId="2AB47ECF" w14:textId="77777777"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evaluated the need for its programs</w:t>
      </w:r>
    </w:p>
    <w:p w14:paraId="2AB47ED0" w14:textId="77777777" w:rsidR="00114133" w:rsidRPr="009A459D" w:rsidRDefault="00114133" w:rsidP="00114133">
      <w:pPr>
        <w:spacing w:after="0" w:line="240" w:lineRule="auto"/>
        <w:rPr>
          <w:rFonts w:ascii="MrEavesModOT" w:eastAsia="Times New Roman" w:hAnsi="MrEavesModOT" w:cs="Times New Roman"/>
          <w:b/>
          <w:bCs/>
          <w:color w:val="000000"/>
          <w:sz w:val="28"/>
          <w:szCs w:val="28"/>
        </w:rPr>
      </w:pPr>
      <w:r w:rsidRPr="009A459D">
        <w:rPr>
          <w:rFonts w:ascii="MrEavesModOT" w:eastAsia="Times New Roman" w:hAnsi="MrEavesModOT" w:cs="Times New Roman"/>
          <w:b/>
          <w:bCs/>
          <w:color w:val="000000"/>
          <w:sz w:val="28"/>
          <w:szCs w:val="28"/>
        </w:rPr>
        <w:t>  </w:t>
      </w:r>
    </w:p>
    <w:p w14:paraId="2AB47ED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Organizational Evaluation</w:t>
      </w:r>
    </w:p>
    <w:p w14:paraId="2AB47ED2" w14:textId="77777777"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defines how it measures organizational effort (in terms of financial or human capital measures)</w:t>
      </w:r>
    </w:p>
    <w:p w14:paraId="2AB47ED3" w14:textId="77777777"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clearly stated a percentage of the organization's effort devoted to each program</w:t>
      </w:r>
    </w:p>
    <w:p w14:paraId="2AB47ED4" w14:textId="77777777" w:rsidR="00117E85" w:rsidRPr="009A459D" w:rsidRDefault="00117E85" w:rsidP="00114133">
      <w:pPr>
        <w:spacing w:after="0" w:line="240" w:lineRule="auto"/>
        <w:rPr>
          <w:rFonts w:ascii="MrEavesModOT" w:eastAsia="Times New Roman" w:hAnsi="MrEavesModOT" w:cs="Times New Roman"/>
          <w:b/>
          <w:bCs/>
          <w:color w:val="000000"/>
          <w:sz w:val="24"/>
          <w:szCs w:val="24"/>
        </w:rPr>
      </w:pPr>
    </w:p>
    <w:p w14:paraId="2AB47ED5" w14:textId="77777777" w:rsidR="00114133" w:rsidRPr="009A459D" w:rsidRDefault="00114133" w:rsidP="00114133">
      <w:pPr>
        <w:spacing w:after="0" w:line="240" w:lineRule="auto"/>
        <w:rPr>
          <w:rFonts w:ascii="MrEavesModOT" w:eastAsia="Times New Roman" w:hAnsi="MrEavesModOT" w:cs="Times New Roman"/>
          <w:sz w:val="24"/>
          <w:szCs w:val="24"/>
        </w:rPr>
      </w:pPr>
      <w:r w:rsidRPr="009A459D">
        <w:rPr>
          <w:rFonts w:ascii="MrEavesModOT" w:eastAsia="Times New Roman" w:hAnsi="MrEavesModOT" w:cs="Times New Roman"/>
          <w:b/>
          <w:bCs/>
          <w:color w:val="000000"/>
          <w:sz w:val="24"/>
          <w:szCs w:val="24"/>
        </w:rPr>
        <w:t>D. Program Evaluation</w:t>
      </w:r>
    </w:p>
    <w:p w14:paraId="2AB47ED6" w14:textId="77777777" w:rsidR="00114133" w:rsidRPr="009A459D" w:rsidRDefault="00114133" w:rsidP="00287FD5">
      <w:pPr>
        <w:pStyle w:val="ListParagraph"/>
        <w:numPr>
          <w:ilvl w:val="0"/>
          <w:numId w:val="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provided a description of the framework for how each program will be evaluated. The framework should include all the elements below:</w:t>
      </w:r>
    </w:p>
    <w:p w14:paraId="2AB47ED7" w14:textId="77777777" w:rsidR="00114133" w:rsidRPr="009A459D" w:rsidRDefault="00114133" w:rsidP="00287FD5">
      <w:pPr>
        <w:pStyle w:val="ListParagraph"/>
        <w:numPr>
          <w:ilvl w:val="0"/>
          <w:numId w:val="3"/>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are cost-effective for the organization</w:t>
      </w:r>
    </w:p>
    <w:p w14:paraId="2AB47ED8" w14:textId="77777777" w:rsidR="00114133" w:rsidRPr="009A459D" w:rsidRDefault="00114133" w:rsidP="00287FD5">
      <w:pPr>
        <w:pStyle w:val="ListParagraph"/>
        <w:numPr>
          <w:ilvl w:val="0"/>
          <w:numId w:val="3"/>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Quantitative and qualitative data is being collected (at Basics tier, data collection must have begun)</w:t>
      </w:r>
    </w:p>
    <w:p w14:paraId="2AB47ED9" w14:textId="77777777" w:rsidR="00114133" w:rsidRPr="009A459D" w:rsidRDefault="00114133" w:rsidP="00287FD5">
      <w:pPr>
        <w:pStyle w:val="ListParagraph"/>
        <w:numPr>
          <w:ilvl w:val="0"/>
          <w:numId w:val="3"/>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include input from program participants as part of the evaluation</w:t>
      </w:r>
    </w:p>
    <w:p w14:paraId="2AB47EDA" w14:textId="77777777" w:rsidR="00114133" w:rsidRPr="009A459D" w:rsidRDefault="00114133" w:rsidP="00287FD5">
      <w:pPr>
        <w:pStyle w:val="ListParagraph"/>
        <w:numPr>
          <w:ilvl w:val="0"/>
          <w:numId w:val="3"/>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evaluation methods measure the satisfaction of program participants</w:t>
      </w:r>
    </w:p>
    <w:p w14:paraId="2AB47EDB" w14:textId="77777777" w:rsidR="00114133" w:rsidRPr="009A459D" w:rsidRDefault="00114133" w:rsidP="00287FD5">
      <w:pPr>
        <w:pStyle w:val="ListParagraph"/>
        <w:numPr>
          <w:ilvl w:val="0"/>
          <w:numId w:val="3"/>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measure outcomes related to efficiency and organizational effort</w:t>
      </w:r>
    </w:p>
    <w:p w14:paraId="2AB47EDC" w14:textId="77777777" w:rsidR="00114133" w:rsidRPr="009A459D" w:rsidRDefault="00114133" w:rsidP="00287FD5">
      <w:pPr>
        <w:pStyle w:val="ListParagraph"/>
        <w:numPr>
          <w:ilvl w:val="0"/>
          <w:numId w:val="3"/>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measure outcomes related to effectiveness and outcomes for program participants. (These outcomes should be related to the organization's mission and strategic goals)</w:t>
      </w:r>
    </w:p>
    <w:p w14:paraId="2AB47EDE" w14:textId="77777777" w:rsidR="00114133" w:rsidRPr="009A459D" w:rsidRDefault="00114133" w:rsidP="00287FD5">
      <w:pPr>
        <w:pStyle w:val="ListParagraph"/>
        <w:numPr>
          <w:ilvl w:val="0"/>
          <w:numId w:val="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100% of programs are being evaluated in the manner described</w:t>
      </w:r>
    </w:p>
    <w:p w14:paraId="2AB47EDF" w14:textId="77777777" w:rsidR="00114133" w:rsidRPr="009A459D" w:rsidRDefault="00114133" w:rsidP="00287FD5">
      <w:pPr>
        <w:pStyle w:val="ListParagraph"/>
        <w:numPr>
          <w:ilvl w:val="0"/>
          <w:numId w:val="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encourage candid input from board, staff, and program participants</w:t>
      </w:r>
    </w:p>
    <w:p w14:paraId="2AB47EE0" w14:textId="77777777" w:rsidR="00114133" w:rsidRPr="009A459D" w:rsidRDefault="00114133" w:rsidP="00287FD5">
      <w:pPr>
        <w:pStyle w:val="ListParagraph"/>
        <w:numPr>
          <w:ilvl w:val="0"/>
          <w:numId w:val="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Information gained through program evaluations is used by the board and staff in organizational decision-making</w:t>
      </w:r>
    </w:p>
    <w:p w14:paraId="2AB47EE1" w14:textId="77777777" w:rsidR="00B62C0D" w:rsidRPr="009A459D" w:rsidRDefault="00B62C0D">
      <w:pPr>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br w:type="page"/>
      </w:r>
    </w:p>
    <w:p w14:paraId="2AB47EE2"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lastRenderedPageBreak/>
        <w:t>E. Strategic Partnerships</w:t>
      </w:r>
    </w:p>
    <w:p w14:paraId="2AB47EE3" w14:textId="77777777"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partners with other organizations to help meet its mission</w:t>
      </w:r>
    </w:p>
    <w:p w14:paraId="2AB47EE4" w14:textId="77777777"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procedure for determining who to partner with on what programs or issues</w:t>
      </w:r>
    </w:p>
    <w:p w14:paraId="2AB47EE5" w14:textId="77777777"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completes due diligence on potential partners</w:t>
      </w:r>
    </w:p>
    <w:p w14:paraId="2AB47EE6" w14:textId="77777777"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Where the partnership would require it, the organization has in place a contract, MOU, or similar documentation</w:t>
      </w:r>
    </w:p>
    <w:p w14:paraId="2AB47EE7"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EE8" w14:textId="77777777" w:rsidR="006333D1" w:rsidRPr="009A459D" w:rsidRDefault="00287FD5" w:rsidP="00C31502">
      <w:pPr>
        <w:spacing w:after="0" w:line="240" w:lineRule="auto"/>
        <w:rPr>
          <w:rFonts w:ascii="MrEavesModOT" w:eastAsia="Times New Roman" w:hAnsi="MrEavesModOT" w:cs="Times New Roman"/>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59264" behindDoc="0" locked="0" layoutInCell="1" allowOverlap="1" wp14:anchorId="2AB47FDD" wp14:editId="2AB47FDE">
                <wp:simplePos x="0" y="0"/>
                <wp:positionH relativeFrom="column">
                  <wp:posOffset>739140</wp:posOffset>
                </wp:positionH>
                <wp:positionV relativeFrom="paragraph">
                  <wp:posOffset>2540</wp:posOffset>
                </wp:positionV>
                <wp:extent cx="4701540" cy="0"/>
                <wp:effectExtent l="0" t="19050" r="3810" b="19050"/>
                <wp:wrapNone/>
                <wp:docPr id="3" name="Straight Connector 3"/>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E098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2pt,.2pt" to="42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" strokecolor="black [3213]" strokeweight="3pt"/>
            </w:pict>
          </mc:Fallback>
        </mc:AlternateContent>
      </w:r>
    </w:p>
    <w:p w14:paraId="2AB47EE9"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LEADERSHIP: BOARD, STAFF, and VOLUNTEERS</w:t>
      </w:r>
    </w:p>
    <w:p w14:paraId="2AB47EEA"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p>
    <w:p w14:paraId="2AB47EEB" w14:textId="77777777" w:rsidR="00114133"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A. </w:t>
      </w:r>
      <w:r w:rsidR="00114133" w:rsidRPr="009A459D">
        <w:rPr>
          <w:rFonts w:ascii="MrEavesModOT" w:eastAsia="Times New Roman" w:hAnsi="MrEavesModOT" w:cs="Times New Roman"/>
          <w:b/>
          <w:bCs/>
          <w:color w:val="000000"/>
          <w:sz w:val="24"/>
          <w:szCs w:val="24"/>
        </w:rPr>
        <w:t>Leadership and Governance</w:t>
      </w:r>
    </w:p>
    <w:p w14:paraId="2AB47EEC"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(1) Governance and Fiduciary Responsibility</w:t>
      </w:r>
    </w:p>
    <w:p w14:paraId="2AB47EED"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responsibility for recording board minutes is designated to a specific person</w:t>
      </w:r>
    </w:p>
    <w:p w14:paraId="2AB47EEE"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minutes demonstrate that the board understands its duties of care, loyalty, and obedience</w:t>
      </w:r>
    </w:p>
    <w:p w14:paraId="2AB47EEF"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Accurate and clear minutes reflecting board and committee actions are kept</w:t>
      </w:r>
    </w:p>
    <w:p w14:paraId="2AB47EF0"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and committee minutes are distributed to all board members</w:t>
      </w:r>
    </w:p>
    <w:p w14:paraId="2AB47EF1"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Committees who have been given decision-making authority report any committee actions to the full board</w:t>
      </w:r>
    </w:p>
    <w:p w14:paraId="2AB47EF2"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When presented to the board, these committee actions are reflected in the board minutes</w:t>
      </w:r>
    </w:p>
    <w:p w14:paraId="2AB47EF3"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full board meets at least four times a year</w:t>
      </w:r>
    </w:p>
    <w:p w14:paraId="2AB47EF4"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Board agendas are strategically structured around decision-making</w:t>
      </w:r>
    </w:p>
    <w:p w14:paraId="2AB47EF5"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Board meetings are efficient, effective, and engaging</w:t>
      </w:r>
    </w:p>
    <w:p w14:paraId="2AB47EF6" w14:textId="7777777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and committee minutes are stored in a secure location and are backed up as needed</w:t>
      </w:r>
    </w:p>
    <w:p w14:paraId="2AB47EF7" w14:textId="77777777" w:rsidR="00114133" w:rsidRPr="009A459D" w:rsidRDefault="00114133" w:rsidP="00287FD5">
      <w:pPr>
        <w:pStyle w:val="ListParagraph"/>
        <w:numPr>
          <w:ilvl w:val="0"/>
          <w:numId w:val="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has established bylaws and other organizational governing documents</w:t>
      </w:r>
    </w:p>
    <w:p w14:paraId="2AB47EF8" w14:textId="77777777" w:rsidR="00114133" w:rsidRPr="009A459D" w:rsidRDefault="00114133" w:rsidP="00287FD5">
      <w:pPr>
        <w:pStyle w:val="ListParagraph"/>
        <w:numPr>
          <w:ilvl w:val="0"/>
          <w:numId w:val="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periodically reviews the bylaws and policies (demonstrated by the minutes, board agendas, board calendar, etc.)</w:t>
      </w:r>
    </w:p>
    <w:p w14:paraId="2AB47EF9"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(2) Executive Supervision, Performance, and Compensation</w:t>
      </w:r>
    </w:p>
    <w:p w14:paraId="2AB47EFA" w14:textId="77777777" w:rsidR="00114133" w:rsidRPr="009A459D" w:rsidRDefault="00114133" w:rsidP="00287FD5">
      <w:pPr>
        <w:pStyle w:val="ListParagraph"/>
        <w:numPr>
          <w:ilvl w:val="0"/>
          <w:numId w:val="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has reviewed and approved the executive's compensation</w:t>
      </w:r>
    </w:p>
    <w:p w14:paraId="2AB47EFB" w14:textId="77777777" w:rsidR="00114133" w:rsidRPr="009A459D" w:rsidRDefault="00114133" w:rsidP="00287FD5">
      <w:pPr>
        <w:pStyle w:val="ListParagraph"/>
        <w:numPr>
          <w:ilvl w:val="0"/>
          <w:numId w:val="8"/>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reviewed the executive's performance</w:t>
      </w:r>
    </w:p>
    <w:p w14:paraId="2AB47EFC" w14:textId="77777777" w:rsidR="00114133" w:rsidRPr="009A459D" w:rsidRDefault="00114133" w:rsidP="00287FD5">
      <w:pPr>
        <w:pStyle w:val="ListParagraph"/>
        <w:numPr>
          <w:ilvl w:val="0"/>
          <w:numId w:val="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helps the executive plan for improvement on areas of growth identified in the evaluation</w:t>
      </w:r>
    </w:p>
    <w:p w14:paraId="2AB47EFD" w14:textId="77777777" w:rsidR="00114133" w:rsidRPr="009A459D" w:rsidRDefault="00114133" w:rsidP="00287FD5">
      <w:pPr>
        <w:pStyle w:val="ListParagraph"/>
        <w:numPr>
          <w:ilvl w:val="0"/>
          <w:numId w:val="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granted the executive authority to enforce management policies</w:t>
      </w:r>
    </w:p>
    <w:p w14:paraId="2AB47EFE" w14:textId="77777777" w:rsidR="00114133" w:rsidRPr="009A459D" w:rsidRDefault="00114133" w:rsidP="00287FD5">
      <w:pPr>
        <w:pStyle w:val="ListParagraph"/>
        <w:numPr>
          <w:ilvl w:val="0"/>
          <w:numId w:val="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executive has a written job description</w:t>
      </w:r>
    </w:p>
    <w:p w14:paraId="2AB47EFF" w14:textId="77777777" w:rsidR="00114133" w:rsidRPr="009A459D" w:rsidRDefault="00114133" w:rsidP="00287FD5">
      <w:pPr>
        <w:pStyle w:val="ListParagraph"/>
        <w:numPr>
          <w:ilvl w:val="0"/>
          <w:numId w:val="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works in partnership with the executive to accomplish the organization's goals</w:t>
      </w:r>
    </w:p>
    <w:p w14:paraId="2AB47F00"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(3) Board Effectiveness</w:t>
      </w:r>
    </w:p>
    <w:p w14:paraId="2AB47F01" w14:textId="77777777" w:rsidR="00114133" w:rsidRPr="009A459D" w:rsidRDefault="00114133" w:rsidP="00287FD5">
      <w:pPr>
        <w:pStyle w:val="ListParagraph"/>
        <w:numPr>
          <w:ilvl w:val="0"/>
          <w:numId w:val="10"/>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takes responsibility for the operations of the board (demonstrated across the other benchmarks)</w:t>
      </w:r>
    </w:p>
    <w:p w14:paraId="2AB47F02" w14:textId="77777777" w:rsidR="00114133" w:rsidRPr="009A459D" w:rsidRDefault="00114133" w:rsidP="00287FD5">
      <w:pPr>
        <w:pStyle w:val="ListParagraph"/>
        <w:numPr>
          <w:ilvl w:val="0"/>
          <w:numId w:val="1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evaluated its performance at least once in the past two years</w:t>
      </w:r>
    </w:p>
    <w:p w14:paraId="2AB47F03" w14:textId="77777777" w:rsidR="00114133" w:rsidRPr="009A459D" w:rsidRDefault="00114133" w:rsidP="00287FD5">
      <w:pPr>
        <w:pStyle w:val="ListParagraph"/>
        <w:numPr>
          <w:ilvl w:val="0"/>
          <w:numId w:val="1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plans for improvement on areas of growth identified in the evaluation</w:t>
      </w:r>
    </w:p>
    <w:p w14:paraId="2AB47F04" w14:textId="77777777"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have a written job description or expectations</w:t>
      </w:r>
    </w:p>
    <w:p w14:paraId="2AB47F05" w14:textId="77777777"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regularly attend meetings</w:t>
      </w:r>
    </w:p>
    <w:p w14:paraId="2AB47F06" w14:textId="77777777"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participate in board and organization activities as outlined in written board expectations</w:t>
      </w:r>
    </w:p>
    <w:p w14:paraId="2AB47F07" w14:textId="77777777"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participate in board committees if required</w:t>
      </w:r>
    </w:p>
    <w:p w14:paraId="2AB47F08" w14:textId="77777777"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All committees have a stated purpose</w:t>
      </w:r>
    </w:p>
    <w:p w14:paraId="2AB47F09" w14:textId="77777777" w:rsidR="00114133" w:rsidRPr="009A459D" w:rsidRDefault="00114133" w:rsidP="00287FD5">
      <w:pPr>
        <w:pStyle w:val="ListParagraph"/>
        <w:numPr>
          <w:ilvl w:val="0"/>
          <w:numId w:val="1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a strategy for recruiting and selecting new board members</w:t>
      </w:r>
    </w:p>
    <w:p w14:paraId="2AB47F0A" w14:textId="77777777" w:rsidR="00114133" w:rsidRPr="009A459D" w:rsidRDefault="00114133" w:rsidP="00287FD5">
      <w:pPr>
        <w:pStyle w:val="ListParagraph"/>
        <w:numPr>
          <w:ilvl w:val="0"/>
          <w:numId w:val="1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recruitment strategies address how the board will ensure that board members have an appropriate mix of talent, connections to the community, and diversity inclusive of the community served</w:t>
      </w:r>
    </w:p>
    <w:p w14:paraId="2AB47F0B" w14:textId="4F539E74" w:rsidR="00114133" w:rsidRPr="009A459D" w:rsidRDefault="00114133" w:rsidP="00287FD5">
      <w:pPr>
        <w:pStyle w:val="ListParagraph"/>
        <w:numPr>
          <w:ilvl w:val="0"/>
          <w:numId w:val="1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bylaws outline a</w:t>
      </w:r>
      <w:r w:rsidR="00CB6B06" w:rsidRPr="009A459D">
        <w:rPr>
          <w:rFonts w:ascii="MrEavesModOT" w:eastAsia="Times New Roman" w:hAnsi="MrEavesModOT" w:cs="Times New Roman"/>
          <w:color w:val="288EC1" w:themeColor="accent5"/>
          <w:sz w:val="24"/>
          <w:szCs w:val="24"/>
        </w:rPr>
        <w:t xml:space="preserve"> </w:t>
      </w:r>
      <w:proofErr w:type="gramStart"/>
      <w:r w:rsidR="00CB6B06" w:rsidRPr="009A459D">
        <w:rPr>
          <w:rFonts w:ascii="MrEavesModOT" w:eastAsia="Times New Roman" w:hAnsi="MrEavesModOT" w:cs="Times New Roman"/>
          <w:color w:val="288EC1" w:themeColor="accent5"/>
          <w:sz w:val="24"/>
          <w:szCs w:val="24"/>
        </w:rPr>
        <w:t>terms of service</w:t>
      </w:r>
      <w:proofErr w:type="gramEnd"/>
      <w:r w:rsidR="00CB6B06" w:rsidRPr="009A459D">
        <w:rPr>
          <w:rFonts w:ascii="MrEavesModOT" w:eastAsia="Times New Roman" w:hAnsi="MrEavesModOT" w:cs="Times New Roman"/>
          <w:color w:val="288EC1" w:themeColor="accent5"/>
          <w:sz w:val="24"/>
          <w:szCs w:val="24"/>
        </w:rPr>
        <w:t xml:space="preserve"> for board members</w:t>
      </w:r>
    </w:p>
    <w:p w14:paraId="2AB47F0C" w14:textId="77777777" w:rsidR="00114133" w:rsidRPr="009A459D" w:rsidRDefault="00114133" w:rsidP="00287FD5">
      <w:pPr>
        <w:pStyle w:val="ListParagraph"/>
        <w:numPr>
          <w:ilvl w:val="0"/>
          <w:numId w:val="13"/>
        </w:numPr>
        <w:spacing w:after="0" w:line="240" w:lineRule="auto"/>
        <w:jc w:val="both"/>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appropriately orients new board members</w:t>
      </w:r>
    </w:p>
    <w:p w14:paraId="2AB47F0D" w14:textId="77777777" w:rsidR="00114133" w:rsidRPr="009A459D" w:rsidRDefault="00114133" w:rsidP="00287FD5">
      <w:pPr>
        <w:pStyle w:val="ListParagraph"/>
        <w:numPr>
          <w:ilvl w:val="0"/>
          <w:numId w:val="13"/>
        </w:numPr>
        <w:spacing w:after="0" w:line="240" w:lineRule="auto"/>
        <w:jc w:val="both"/>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orientation includes an introduction to the Standards for Excellence code and any other code of ethics, values, etc.</w:t>
      </w:r>
    </w:p>
    <w:p w14:paraId="2AB47F0E" w14:textId="77777777" w:rsidR="00114133" w:rsidRPr="009A459D" w:rsidRDefault="00114133" w:rsidP="00287FD5">
      <w:pPr>
        <w:pStyle w:val="ListParagraph"/>
        <w:numPr>
          <w:ilvl w:val="0"/>
          <w:numId w:val="13"/>
        </w:numPr>
        <w:spacing w:after="0" w:line="240" w:lineRule="auto"/>
        <w:jc w:val="both"/>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provides educational opportunities and leadership development for board members</w:t>
      </w:r>
    </w:p>
    <w:p w14:paraId="2AB47F0F" w14:textId="77777777" w:rsidR="00114133" w:rsidRPr="009A459D" w:rsidRDefault="00114133" w:rsidP="00287FD5">
      <w:pPr>
        <w:pStyle w:val="ListParagraph"/>
        <w:numPr>
          <w:ilvl w:val="0"/>
          <w:numId w:val="13"/>
        </w:numPr>
        <w:spacing w:after="0" w:line="240" w:lineRule="auto"/>
        <w:jc w:val="both"/>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When necessary, the board takes action to remove board members who do not comply with board policies</w:t>
      </w:r>
    </w:p>
    <w:p w14:paraId="2AB47F10" w14:textId="77777777" w:rsidR="00B62C0D" w:rsidRPr="009A459D" w:rsidRDefault="00B62C0D">
      <w:pPr>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br w:type="page"/>
      </w:r>
    </w:p>
    <w:p w14:paraId="2AB47F1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lastRenderedPageBreak/>
        <w:t>(4) Succession Planning and Leadership Development</w:t>
      </w:r>
    </w:p>
    <w:p w14:paraId="2AB47F12" w14:textId="77777777"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plays a role in planning for the succession and transition of the executive</w:t>
      </w:r>
    </w:p>
    <w:p w14:paraId="2AB47F13" w14:textId="77777777"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The board </w:t>
      </w:r>
      <w:proofErr w:type="gramStart"/>
      <w:r w:rsidRPr="009A459D">
        <w:rPr>
          <w:rFonts w:ascii="MrEavesModOT" w:eastAsia="Times New Roman" w:hAnsi="MrEavesModOT" w:cs="Times New Roman"/>
          <w:color w:val="823794" w:themeColor="accent3"/>
          <w:sz w:val="24"/>
          <w:szCs w:val="24"/>
        </w:rPr>
        <w:t>has  plan</w:t>
      </w:r>
      <w:proofErr w:type="gramEnd"/>
      <w:r w:rsidRPr="009A459D">
        <w:rPr>
          <w:rFonts w:ascii="MrEavesModOT" w:eastAsia="Times New Roman" w:hAnsi="MrEavesModOT" w:cs="Times New Roman"/>
          <w:color w:val="823794" w:themeColor="accent3"/>
          <w:sz w:val="24"/>
          <w:szCs w:val="24"/>
        </w:rPr>
        <w:t xml:space="preserve"> for board leadership succession and board member transitions</w:t>
      </w:r>
    </w:p>
    <w:p w14:paraId="2AB47F14" w14:textId="77777777"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planned for the succession and transition of the executive</w:t>
      </w:r>
    </w:p>
    <w:p w14:paraId="2AB47F15" w14:textId="77777777"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If a new executive has been appointed or hired in the last five years, the board followed its succession plan</w:t>
      </w:r>
    </w:p>
    <w:p w14:paraId="2AB47F16" w14:textId="77777777"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employees and volunteers have a position description which outlines their work and responsibilities</w:t>
      </w:r>
    </w:p>
    <w:p w14:paraId="2AB47F17" w14:textId="77777777"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executive has planned for the transition of key staff and volunteer leaders</w:t>
      </w:r>
    </w:p>
    <w:p w14:paraId="2AB47F18"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(5) Board Member Independence</w:t>
      </w:r>
    </w:p>
    <w:p w14:paraId="2AB47F19" w14:textId="77777777"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do not receive compensation, accept allowable reimbursement of expenses</w:t>
      </w:r>
    </w:p>
    <w:p w14:paraId="2AB47F1A" w14:textId="77777777"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There are at least five independent and unrelated directors</w:t>
      </w:r>
    </w:p>
    <w:p w14:paraId="2AB47F1B" w14:textId="77777777"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Employees do not have a vote on the board of directors</w:t>
      </w:r>
    </w:p>
    <w:p w14:paraId="2AB47F1C" w14:textId="77777777"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 xml:space="preserve">If employees have a vote on the board, they are not </w:t>
      </w:r>
      <w:proofErr w:type="gramStart"/>
      <w:r w:rsidRPr="009A459D">
        <w:rPr>
          <w:rFonts w:ascii="MrEavesModOT" w:eastAsia="Times New Roman" w:hAnsi="MrEavesModOT" w:cs="Times New Roman"/>
          <w:color w:val="288EC1" w:themeColor="accent5"/>
          <w:sz w:val="24"/>
          <w:szCs w:val="24"/>
        </w:rPr>
        <w:t>in a position</w:t>
      </w:r>
      <w:proofErr w:type="gramEnd"/>
      <w:r w:rsidRPr="009A459D">
        <w:rPr>
          <w:rFonts w:ascii="MrEavesModOT" w:eastAsia="Times New Roman" w:hAnsi="MrEavesModOT" w:cs="Times New Roman"/>
          <w:color w:val="288EC1" w:themeColor="accent5"/>
          <w:sz w:val="24"/>
          <w:szCs w:val="24"/>
        </w:rPr>
        <w:t xml:space="preserve"> to exercise undue influence</w:t>
      </w:r>
    </w:p>
    <w:p w14:paraId="2AB47F1D" w14:textId="77777777" w:rsidR="00114133" w:rsidRPr="009A459D" w:rsidRDefault="00B62C0D"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(6</w:t>
      </w:r>
      <w:r w:rsidR="00114133" w:rsidRPr="009A459D">
        <w:rPr>
          <w:rFonts w:ascii="MrEavesModOT" w:eastAsia="Times New Roman" w:hAnsi="MrEavesModOT" w:cs="Times New Roman"/>
          <w:b/>
          <w:bCs/>
          <w:color w:val="000000"/>
          <w:sz w:val="24"/>
          <w:szCs w:val="24"/>
        </w:rPr>
        <w:t>) Board Meetings</w:t>
      </w:r>
    </w:p>
    <w:p w14:paraId="2AB47F1E" w14:textId="77777777"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Note: Board meetings are covered above in Governance and Fiduciary Responsibility</w:t>
      </w:r>
    </w:p>
    <w:p w14:paraId="2AB47F1F" w14:textId="77777777"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Note: Board agendas are covered above in Governance and Fiduciary Responsibility</w:t>
      </w:r>
    </w:p>
    <w:p w14:paraId="2AB47F20" w14:textId="77777777"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Note: Minutes are covered above in Governance and Fiduciary Responsibility</w:t>
      </w:r>
    </w:p>
    <w:p w14:paraId="2AB47F21" w14:textId="77777777" w:rsidR="00114133" w:rsidRPr="009A459D" w:rsidRDefault="00114133" w:rsidP="00287FD5">
      <w:pPr>
        <w:pStyle w:val="ListParagraph"/>
        <w:numPr>
          <w:ilvl w:val="0"/>
          <w:numId w:val="1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Note: Committee minutes are covered above in Governance and Fiduciary Responsibility</w:t>
      </w:r>
    </w:p>
    <w:p w14:paraId="2AB47F22"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23"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Leadership and Operational Management</w:t>
      </w:r>
    </w:p>
    <w:p w14:paraId="2AB47F24" w14:textId="22D7FAF8"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(1) </w:t>
      </w:r>
      <w:r w:rsidR="00AC0DB0" w:rsidRPr="009A459D">
        <w:rPr>
          <w:rFonts w:ascii="MrEavesModOT" w:eastAsia="Times New Roman" w:hAnsi="MrEavesModOT" w:cs="Times New Roman"/>
          <w:b/>
          <w:bCs/>
          <w:color w:val="000000"/>
          <w:sz w:val="24"/>
          <w:szCs w:val="24"/>
        </w:rPr>
        <w:t>Functions of the Executive</w:t>
      </w:r>
    </w:p>
    <w:p w14:paraId="2AB47F25" w14:textId="77777777" w:rsidR="00114133" w:rsidRPr="009A459D" w:rsidRDefault="00114133" w:rsidP="00287FD5">
      <w:pPr>
        <w:pStyle w:val="ListParagraph"/>
        <w:numPr>
          <w:ilvl w:val="0"/>
          <w:numId w:val="1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executive has established management policies as needed to provide for the proper functioning of the organization</w:t>
      </w:r>
    </w:p>
    <w:p w14:paraId="2AB47F26" w14:textId="77777777" w:rsidR="00114133" w:rsidRPr="009A459D" w:rsidRDefault="00114133" w:rsidP="00287FD5">
      <w:pPr>
        <w:pStyle w:val="ListParagraph"/>
        <w:numPr>
          <w:ilvl w:val="0"/>
          <w:numId w:val="1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executive assesses her own performance as part of the board's evaluation of his/her performance</w:t>
      </w:r>
    </w:p>
    <w:p w14:paraId="2AB47F27"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(2) Supporting the Board</w:t>
      </w:r>
    </w:p>
    <w:p w14:paraId="2AB47F28" w14:textId="77777777"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executive provides accurate and timely program and financial information and resources to the board</w:t>
      </w:r>
    </w:p>
    <w:p w14:paraId="2AB47F29" w14:textId="77777777"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procedure for setting and reviewing compensation for its employees</w:t>
      </w:r>
    </w:p>
    <w:p w14:paraId="2AB47F2A" w14:textId="77777777"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This procedure includes some comparative element (vertically within the organization, horizontally within the industry, or generally in relation to the economy)</w:t>
      </w:r>
    </w:p>
    <w:p w14:paraId="2AB47F2B" w14:textId="77777777"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reviewed the compensation structure for the organization</w:t>
      </w:r>
    </w:p>
    <w:p w14:paraId="2AB47F2C" w14:textId="77777777"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The organization has articulated what contributions volunteers make to the organization </w:t>
      </w:r>
    </w:p>
    <w:p w14:paraId="2AB47F2D" w14:textId="77777777"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utilizes this volunteer information in evaluations of organizational effort and program efficiency or in grant writing or reporting</w:t>
      </w:r>
    </w:p>
    <w:p w14:paraId="2AB47F2E"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(3) Organizational and Financial Sustainability</w:t>
      </w:r>
    </w:p>
    <w:p w14:paraId="2AB47F2F" w14:textId="77777777" w:rsidR="00114133" w:rsidRPr="009A459D" w:rsidRDefault="00114133" w:rsidP="00287FD5">
      <w:pPr>
        <w:pStyle w:val="ListParagraph"/>
        <w:numPr>
          <w:ilvl w:val="0"/>
          <w:numId w:val="18"/>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sustainability plan or has considered organization sustainability in the organization's other planning activities</w:t>
      </w:r>
    </w:p>
    <w:p w14:paraId="2AB47F30"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(4) Managing Employees and Volunteers</w:t>
      </w:r>
    </w:p>
    <w:p w14:paraId="2AB47F31" w14:textId="77777777" w:rsidR="00114133" w:rsidRPr="009A459D" w:rsidRDefault="00114133" w:rsidP="00114133">
      <w:pPr>
        <w:spacing w:after="0" w:line="240" w:lineRule="auto"/>
        <w:rPr>
          <w:rFonts w:ascii="MrEavesModOT" w:eastAsia="Times New Roman" w:hAnsi="MrEavesModOT" w:cs="Times New Roman"/>
          <w:sz w:val="24"/>
          <w:szCs w:val="24"/>
        </w:rPr>
      </w:pPr>
      <w:r w:rsidRPr="009A459D">
        <w:rPr>
          <w:rFonts w:ascii="MrEavesModOT" w:eastAsia="Times New Roman" w:hAnsi="MrEavesModOT" w:cs="Times New Roman"/>
          <w:sz w:val="24"/>
          <w:szCs w:val="24"/>
        </w:rPr>
        <w:t>(Note: these are required for staff at Basics tier and for volunteers at Basics Enhanced).</w:t>
      </w:r>
    </w:p>
    <w:p w14:paraId="2AB47F32"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staff and volunteers receive an orientation to their position and to the organization</w:t>
      </w:r>
    </w:p>
    <w:p w14:paraId="2AB47F33"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This orientation includes an introduction to the Standards for excellence and any other code of ethics or values statements</w:t>
      </w:r>
    </w:p>
    <w:p w14:paraId="2AB47F34"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 xml:space="preserve">The executive ensures that all employees and volunteers are regularly evaluated. </w:t>
      </w:r>
    </w:p>
    <w:p w14:paraId="2AB47F35"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employees receive a written evaluation at least annually.</w:t>
      </w:r>
    </w:p>
    <w:p w14:paraId="2AB47F36"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employee and volunteer policies outline the following requirements:</w:t>
      </w:r>
    </w:p>
    <w:p w14:paraId="2AB47F37"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Recruitment and hiring</w:t>
      </w:r>
    </w:p>
    <w:p w14:paraId="2AB47F38"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Screening of potential employees and volunteers (if applicable, background checks should be employed for employees and volunteers working with children and youth)</w:t>
      </w:r>
    </w:p>
    <w:p w14:paraId="2AB47F39"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Orientation and position-specific training</w:t>
      </w:r>
    </w:p>
    <w:p w14:paraId="2AB47F3A"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Supervision and regular evaluation</w:t>
      </w:r>
    </w:p>
    <w:p w14:paraId="2AB47F3B"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Recognition</w:t>
      </w:r>
    </w:p>
    <w:p w14:paraId="2AB47F3C"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lastRenderedPageBreak/>
        <w:t>Working conditions</w:t>
      </w:r>
    </w:p>
    <w:p w14:paraId="2AB47F3D"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Telecommuting (if applicable)</w:t>
      </w:r>
    </w:p>
    <w:p w14:paraId="2AB47F3E"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Employee benefits including vacation and sick leave, insurance, etc. (applicable only to paid employees)</w:t>
      </w:r>
    </w:p>
    <w:p w14:paraId="2AB47F3F"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Grievance procedures</w:t>
      </w:r>
    </w:p>
    <w:p w14:paraId="2AB47F40"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Whistleblower policy</w:t>
      </w:r>
    </w:p>
    <w:p w14:paraId="2AB47F41"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Confidentiality of employee, client and organization records and information</w:t>
      </w:r>
    </w:p>
    <w:p w14:paraId="2AB47F42" w14:textId="77777777" w:rsidR="00114133" w:rsidRPr="009A459D" w:rsidRDefault="00114133" w:rsidP="00287FD5">
      <w:pPr>
        <w:pStyle w:val="ListParagraph"/>
        <w:numPr>
          <w:ilvl w:val="0"/>
          <w:numId w:val="19"/>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Employee and volunteer professional development</w:t>
      </w:r>
    </w:p>
    <w:p w14:paraId="2AB47F43" w14:textId="77777777" w:rsidR="00A61277" w:rsidRPr="009A459D" w:rsidRDefault="00A61277" w:rsidP="00114133">
      <w:pPr>
        <w:spacing w:after="0" w:line="240" w:lineRule="auto"/>
        <w:rPr>
          <w:rFonts w:ascii="MrEavesModOT" w:eastAsia="Times New Roman" w:hAnsi="MrEavesModOT" w:cs="Times New Roman"/>
          <w:b/>
          <w:bCs/>
          <w:color w:val="000000"/>
          <w:sz w:val="24"/>
          <w:szCs w:val="24"/>
        </w:rPr>
      </w:pPr>
    </w:p>
    <w:p w14:paraId="2AB47F44" w14:textId="5E7DD741"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C. </w:t>
      </w:r>
      <w:r w:rsidR="00AC0DB0" w:rsidRPr="009A459D">
        <w:rPr>
          <w:rFonts w:ascii="MrEavesModOT" w:eastAsia="Times New Roman" w:hAnsi="MrEavesModOT" w:cs="Times New Roman"/>
          <w:b/>
          <w:bCs/>
          <w:color w:val="000000"/>
          <w:sz w:val="24"/>
          <w:szCs w:val="24"/>
        </w:rPr>
        <w:t>Diversity Equity and Inclusion</w:t>
      </w:r>
    </w:p>
    <w:p w14:paraId="2AB47F45" w14:textId="77777777" w:rsidR="00114133" w:rsidRPr="009A459D" w:rsidRDefault="00114133" w:rsidP="00287FD5">
      <w:pPr>
        <w:pStyle w:val="ListParagraph"/>
        <w:numPr>
          <w:ilvl w:val="0"/>
          <w:numId w:val="2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clear picture of the community they are serving</w:t>
      </w:r>
    </w:p>
    <w:p w14:paraId="2AB47F46" w14:textId="77777777" w:rsidR="00114133" w:rsidRPr="009A459D" w:rsidRDefault="00114133" w:rsidP="00287FD5">
      <w:pPr>
        <w:pStyle w:val="ListParagraph"/>
        <w:numPr>
          <w:ilvl w:val="0"/>
          <w:numId w:val="2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board, staff, and volunteers are inclusive of the community served</w:t>
      </w:r>
    </w:p>
    <w:p w14:paraId="2AB47F47" w14:textId="77777777" w:rsidR="00114133" w:rsidRPr="009A459D" w:rsidRDefault="00114133" w:rsidP="00287FD5">
      <w:pPr>
        <w:pStyle w:val="ListParagraph"/>
        <w:numPr>
          <w:ilvl w:val="0"/>
          <w:numId w:val="2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leadership has assessed its capacity to effectively serve and interact with people equitably across different cultures and backgrounds</w:t>
      </w:r>
    </w:p>
    <w:p w14:paraId="2AB47F48" w14:textId="2C20C74B" w:rsidR="00114133" w:rsidRPr="009A459D" w:rsidRDefault="00114133" w:rsidP="00287FD5">
      <w:pPr>
        <w:pStyle w:val="ListParagraph"/>
        <w:numPr>
          <w:ilvl w:val="0"/>
          <w:numId w:val="2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The organization has a </w:t>
      </w:r>
      <w:r w:rsidR="00AC0DB0" w:rsidRPr="009A459D">
        <w:rPr>
          <w:rFonts w:ascii="MrEavesModOT" w:eastAsia="Times New Roman" w:hAnsi="MrEavesModOT" w:cs="Times New Roman"/>
          <w:color w:val="823794" w:themeColor="accent3"/>
          <w:sz w:val="24"/>
          <w:szCs w:val="24"/>
        </w:rPr>
        <w:t>diversity, equity and inclusion</w:t>
      </w:r>
      <w:r w:rsidRPr="009A459D">
        <w:rPr>
          <w:rFonts w:ascii="MrEavesModOT" w:eastAsia="Times New Roman" w:hAnsi="MrEavesModOT" w:cs="Times New Roman"/>
          <w:color w:val="823794" w:themeColor="accent3"/>
          <w:sz w:val="24"/>
          <w:szCs w:val="24"/>
        </w:rPr>
        <w:t xml:space="preserve"> plan or strategy in place (or has considered cultural competency and diversity in the planning activities discussed above)</w:t>
      </w:r>
    </w:p>
    <w:p w14:paraId="2AB47F49" w14:textId="77777777" w:rsidR="00B62C0D" w:rsidRPr="009A459D" w:rsidRDefault="00287FD5"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1312" behindDoc="0" locked="0" layoutInCell="1" allowOverlap="1" wp14:anchorId="2AB47FDF" wp14:editId="2AB47FE0">
                <wp:simplePos x="0" y="0"/>
                <wp:positionH relativeFrom="column">
                  <wp:posOffset>891540</wp:posOffset>
                </wp:positionH>
                <wp:positionV relativeFrom="paragraph">
                  <wp:posOffset>152400</wp:posOffset>
                </wp:positionV>
                <wp:extent cx="4701540" cy="0"/>
                <wp:effectExtent l="0" t="19050" r="3810" b="19050"/>
                <wp:wrapNone/>
                <wp:docPr id="4" name="Straight Connector 4"/>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A705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2pt,12pt" to="4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" strokecolor="black [3213]" strokeweight="3pt"/>
            </w:pict>
          </mc:Fallback>
        </mc:AlternateContent>
      </w:r>
    </w:p>
    <w:p w14:paraId="2AB47F4A"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p>
    <w:p w14:paraId="2AB47F4B"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LEGAL COMPLIANCE and ETHICS</w:t>
      </w:r>
    </w:p>
    <w:p w14:paraId="2AB47F4C"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4D"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Maintaining Legal Compliance</w:t>
      </w:r>
    </w:p>
    <w:p w14:paraId="2AB47F4E" w14:textId="77777777"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990 is filed on a timely basis and contains accurate information about the organization's operations (including UBIT, valuing in-kind gifts, lobbying, governance and management, related entities and related transactions)</w:t>
      </w:r>
    </w:p>
    <w:p w14:paraId="2AB47F4F" w14:textId="77777777"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is registered as required with all applicable federal, state, and local authorities</w:t>
      </w:r>
    </w:p>
    <w:p w14:paraId="2AB47F50" w14:textId="77777777"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As appropriate, the organization holds all licenses it needs to perform its programs and services</w:t>
      </w:r>
    </w:p>
    <w:p w14:paraId="2AB47F51" w14:textId="77777777"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a policy outlining document destruction and retention (includes a policy and a schedule)</w:t>
      </w:r>
    </w:p>
    <w:p w14:paraId="2AB47F52" w14:textId="77777777"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If required, the organization's facilities are ADA compliant</w:t>
      </w:r>
    </w:p>
    <w:p w14:paraId="2AB47F53" w14:textId="77777777"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employee policies cover all legally required elements</w:t>
      </w:r>
    </w:p>
    <w:p w14:paraId="2AB47F54" w14:textId="77777777" w:rsidR="00114133" w:rsidRPr="009A459D" w:rsidRDefault="00114133" w:rsidP="00287FD5">
      <w:pPr>
        <w:pStyle w:val="ListParagraph"/>
        <w:numPr>
          <w:ilvl w:val="0"/>
          <w:numId w:val="2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maintains a regular schedule of internal compliance reviews</w:t>
      </w:r>
    </w:p>
    <w:p w14:paraId="2AB47F55" w14:textId="77777777" w:rsidR="00114133" w:rsidRPr="009A459D" w:rsidRDefault="00114133" w:rsidP="00287FD5">
      <w:pPr>
        <w:pStyle w:val="ListParagraph"/>
        <w:numPr>
          <w:ilvl w:val="0"/>
          <w:numId w:val="2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of directors is aware of the results of the regular internal compliance review</w:t>
      </w:r>
    </w:p>
    <w:p w14:paraId="2AB47F56"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57"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Required Public Disclosures</w:t>
      </w:r>
    </w:p>
    <w:p w14:paraId="2AB47F58" w14:textId="77777777" w:rsidR="00114133" w:rsidRPr="009A459D" w:rsidRDefault="00114133" w:rsidP="00287FD5">
      <w:pPr>
        <w:pStyle w:val="ListParagraph"/>
        <w:numPr>
          <w:ilvl w:val="0"/>
          <w:numId w:val="2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complies with all federal and state disclosure laws</w:t>
      </w:r>
    </w:p>
    <w:p w14:paraId="2AB47F59" w14:textId="77777777" w:rsidR="00114133" w:rsidRPr="009A459D" w:rsidRDefault="00114133" w:rsidP="00287FD5">
      <w:pPr>
        <w:pStyle w:val="ListParagraph"/>
        <w:numPr>
          <w:ilvl w:val="0"/>
          <w:numId w:val="2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designated a representative who is responsible for ensuring that the organization is complying with federal and state disclosure laws</w:t>
      </w:r>
    </w:p>
    <w:p w14:paraId="2AB47F5A" w14:textId="77777777" w:rsidR="00114133" w:rsidRPr="009A459D" w:rsidRDefault="00114133" w:rsidP="00287FD5">
      <w:pPr>
        <w:pStyle w:val="ListParagraph"/>
        <w:numPr>
          <w:ilvl w:val="0"/>
          <w:numId w:val="2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includes all state required disclosures on fundraising, solicitations, and receipt materials</w:t>
      </w:r>
    </w:p>
    <w:p w14:paraId="2AB47F5B" w14:textId="77777777" w:rsidR="00114133" w:rsidRPr="009A459D" w:rsidRDefault="00114133" w:rsidP="00287FD5">
      <w:pPr>
        <w:pStyle w:val="ListParagraph"/>
        <w:numPr>
          <w:ilvl w:val="0"/>
          <w:numId w:val="2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makes its form 1023, form 990, and IRS determination letter available upon request</w:t>
      </w:r>
    </w:p>
    <w:p w14:paraId="2AB47F5C" w14:textId="77777777" w:rsidR="00114133" w:rsidRPr="009A459D" w:rsidRDefault="00114133" w:rsidP="00114133">
      <w:pPr>
        <w:spacing w:after="0" w:line="240" w:lineRule="auto"/>
        <w:rPr>
          <w:rFonts w:ascii="MrEavesModOT" w:eastAsia="Times New Roman" w:hAnsi="MrEavesModOT" w:cs="Times New Roman"/>
          <w:sz w:val="24"/>
          <w:szCs w:val="24"/>
        </w:rPr>
      </w:pPr>
    </w:p>
    <w:p w14:paraId="2AB47F5D"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Reporting Misconduct and Whistleblower Protection</w:t>
      </w:r>
    </w:p>
    <w:p w14:paraId="2AB47F5E" w14:textId="77777777" w:rsidR="00114133" w:rsidRPr="009A459D" w:rsidRDefault="00114133" w:rsidP="00287FD5">
      <w:pPr>
        <w:pStyle w:val="ListParagraph"/>
        <w:numPr>
          <w:ilvl w:val="0"/>
          <w:numId w:val="2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a whistleblower policy in place</w:t>
      </w:r>
    </w:p>
    <w:p w14:paraId="2AB47F5F" w14:textId="77777777" w:rsidR="00114133" w:rsidRPr="009A459D" w:rsidRDefault="00114133" w:rsidP="00287FD5">
      <w:pPr>
        <w:pStyle w:val="ListParagraph"/>
        <w:numPr>
          <w:ilvl w:val="0"/>
          <w:numId w:val="2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board, staff, and volunteers are all made aware of the whistleblower policy</w:t>
      </w:r>
    </w:p>
    <w:p w14:paraId="2AB47F60"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6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D. Conflicts of Interest</w:t>
      </w:r>
    </w:p>
    <w:p w14:paraId="2AB47F62" w14:textId="77777777"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policy identifies the types of conduct or transactions that raise conflict of interest concerns</w:t>
      </w:r>
    </w:p>
    <w:p w14:paraId="2AB47F63" w14:textId="77777777"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policy sets forth procedures for disclosure of actual or potential conflicts</w:t>
      </w:r>
    </w:p>
    <w:p w14:paraId="2AB47F64" w14:textId="77777777"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policy provides for review of individual transactions by the uninvolved members of the board of directors</w:t>
      </w:r>
    </w:p>
    <w:p w14:paraId="2AB47F65" w14:textId="77777777"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lastRenderedPageBreak/>
        <w:t>The disclosure statement provides a space for the board member, employee or volunteer to disclose any known interests that the individual, or a member of the individual’s immediate family, has in any business entity which transacts business with the organization</w:t>
      </w:r>
    </w:p>
    <w:p w14:paraId="2AB47F68" w14:textId="79DDC9EF" w:rsidR="00287FD5" w:rsidRPr="009A459D" w:rsidRDefault="00114133" w:rsidP="00633BAF">
      <w:pPr>
        <w:pStyle w:val="ListParagraph"/>
        <w:numPr>
          <w:ilvl w:val="0"/>
          <w:numId w:val="25"/>
        </w:numPr>
        <w:spacing w:after="0" w:line="240" w:lineRule="auto"/>
        <w:rPr>
          <w:rFonts w:ascii="MrEavesModOT" w:eastAsia="Times New Roman" w:hAnsi="MrEavesModOT" w:cs="Times New Roman"/>
          <w:b/>
          <w:bCs/>
          <w:color w:val="288EC1" w:themeColor="accent5"/>
          <w:sz w:val="24"/>
          <w:szCs w:val="24"/>
        </w:rPr>
      </w:pPr>
      <w:r w:rsidRPr="009A459D">
        <w:rPr>
          <w:rFonts w:ascii="MrEavesModOT" w:eastAsia="Times New Roman" w:hAnsi="MrEavesModOT" w:cs="Times New Roman"/>
          <w:color w:val="288EC1" w:themeColor="accent5"/>
          <w:sz w:val="24"/>
          <w:szCs w:val="24"/>
        </w:rPr>
        <w:t>The disclosure statement is signed upon appointment or hire and annually thereafter by all board, staff, and volunteers with significant independent decision-making authority</w:t>
      </w:r>
    </w:p>
    <w:p w14:paraId="2AB47F69"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E. Ethics</w:t>
      </w:r>
    </w:p>
    <w:p w14:paraId="2AB47F6A" w14:textId="77777777" w:rsidR="00114133" w:rsidRPr="009A459D" w:rsidRDefault="00114133" w:rsidP="00287FD5">
      <w:pPr>
        <w:pStyle w:val="ListParagraph"/>
        <w:numPr>
          <w:ilvl w:val="0"/>
          <w:numId w:val="2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leadership has adopted a clear set of ethical principles, such as a code of ethics, code of conduct, or values statement</w:t>
      </w:r>
    </w:p>
    <w:p w14:paraId="2AB47F6B" w14:textId="77777777" w:rsidR="00114133" w:rsidRPr="009A459D" w:rsidRDefault="00114133" w:rsidP="00287FD5">
      <w:pPr>
        <w:pStyle w:val="ListParagraph"/>
        <w:numPr>
          <w:ilvl w:val="0"/>
          <w:numId w:val="2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code of ethics, code of conduct, or values statement is readily available to all stakeholders (board, staff, volunteers, program participants, donors, the public)</w:t>
      </w:r>
    </w:p>
    <w:p w14:paraId="2AB47F6C" w14:textId="77777777" w:rsidR="00114133" w:rsidRPr="009A459D" w:rsidRDefault="00114133" w:rsidP="00287FD5">
      <w:pPr>
        <w:pStyle w:val="ListParagraph"/>
        <w:numPr>
          <w:ilvl w:val="0"/>
          <w:numId w:val="2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Those representing the organization conduct themselves in a professional manner</w:t>
      </w:r>
    </w:p>
    <w:p w14:paraId="2AB47F6D" w14:textId="77777777" w:rsidR="00114133" w:rsidRPr="009A459D" w:rsidRDefault="00114133" w:rsidP="00287FD5">
      <w:pPr>
        <w:pStyle w:val="ListParagraph"/>
        <w:numPr>
          <w:ilvl w:val="0"/>
          <w:numId w:val="2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consistently solicits and receives feedback from the people it serves</w:t>
      </w:r>
    </w:p>
    <w:p w14:paraId="2AB47F6E" w14:textId="77777777" w:rsidR="00114133" w:rsidRPr="009A459D" w:rsidRDefault="00114133" w:rsidP="00287FD5">
      <w:pPr>
        <w:pStyle w:val="ListParagraph"/>
        <w:numPr>
          <w:ilvl w:val="0"/>
          <w:numId w:val="28"/>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grievance procedure in place that addresses problem solving and actions for addressing and resolving complaints effectively.</w:t>
      </w:r>
    </w:p>
    <w:p w14:paraId="2AB47F6F" w14:textId="77777777" w:rsidR="00114133" w:rsidRPr="009A459D" w:rsidRDefault="00114133" w:rsidP="00287FD5">
      <w:pPr>
        <w:pStyle w:val="ListParagraph"/>
        <w:numPr>
          <w:ilvl w:val="0"/>
          <w:numId w:val="28"/>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effectively handles complaints by program participants, employees, board members, volunteers, or other stakeholders</w:t>
      </w:r>
    </w:p>
    <w:p w14:paraId="2AB47F70" w14:textId="77777777" w:rsidR="00114133" w:rsidRPr="009A459D" w:rsidRDefault="00114133" w:rsidP="00287FD5">
      <w:pPr>
        <w:pStyle w:val="ListParagraph"/>
        <w:numPr>
          <w:ilvl w:val="0"/>
          <w:numId w:val="28"/>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procedure for reporting of legal or ethical misconduct by the organization's employees and volunteers (by the public and external stakeholders - internal audiences are covered by the whistleblower policy)</w:t>
      </w:r>
    </w:p>
    <w:p w14:paraId="2AB47F71" w14:textId="77777777" w:rsidR="00114133" w:rsidRPr="009A459D" w:rsidRDefault="00114133" w:rsidP="00287FD5">
      <w:pPr>
        <w:pStyle w:val="ListParagraph"/>
        <w:numPr>
          <w:ilvl w:val="0"/>
          <w:numId w:val="2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There are policies and procedures in place that protect the confidentiality and privacy of program participant's personal information</w:t>
      </w:r>
    </w:p>
    <w:p w14:paraId="2AB47F72" w14:textId="77777777" w:rsidR="00E25226" w:rsidRPr="009A459D" w:rsidRDefault="00E25226" w:rsidP="006333D1">
      <w:pPr>
        <w:spacing w:after="0" w:line="240" w:lineRule="auto"/>
        <w:rPr>
          <w:rFonts w:ascii="MrEavesModOT" w:eastAsia="Times New Roman" w:hAnsi="MrEavesModOT" w:cs="Times New Roman"/>
          <w:b/>
          <w:bCs/>
          <w:color w:val="000000"/>
          <w:sz w:val="24"/>
          <w:szCs w:val="24"/>
        </w:rPr>
      </w:pPr>
    </w:p>
    <w:p w14:paraId="2AB47F73"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3360" behindDoc="0" locked="0" layoutInCell="1" allowOverlap="1" wp14:anchorId="2AB47FE1" wp14:editId="2AB47FE2">
                <wp:simplePos x="0" y="0"/>
                <wp:positionH relativeFrom="column">
                  <wp:posOffset>731520</wp:posOffset>
                </wp:positionH>
                <wp:positionV relativeFrom="paragraph">
                  <wp:posOffset>5715</wp:posOffset>
                </wp:positionV>
                <wp:extent cx="4701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BFB7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6pt,.45pt" to="42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" strokecolor="black [3213]" strokeweight="3pt"/>
            </w:pict>
          </mc:Fallback>
        </mc:AlternateContent>
      </w:r>
    </w:p>
    <w:p w14:paraId="2AB47F74"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FINANCE AND OPERATIONS</w:t>
      </w:r>
    </w:p>
    <w:p w14:paraId="2AB47F75" w14:textId="77777777" w:rsidR="00B62C0D" w:rsidRPr="009A459D" w:rsidRDefault="00B62C0D" w:rsidP="000C4DC1">
      <w:pPr>
        <w:spacing w:after="0" w:line="240" w:lineRule="auto"/>
        <w:rPr>
          <w:rFonts w:ascii="MrEavesModOT" w:hAnsi="MrEavesModOT"/>
          <w:b/>
          <w:sz w:val="24"/>
          <w:szCs w:val="24"/>
        </w:rPr>
      </w:pPr>
    </w:p>
    <w:p w14:paraId="2AB47F76" w14:textId="77777777" w:rsidR="000C4DC1" w:rsidRPr="009A459D" w:rsidRDefault="000C4DC1" w:rsidP="000C4DC1">
      <w:pPr>
        <w:spacing w:after="0" w:line="240" w:lineRule="auto"/>
        <w:rPr>
          <w:rFonts w:ascii="MrEavesModOT" w:hAnsi="MrEavesModOT"/>
          <w:b/>
          <w:sz w:val="24"/>
          <w:szCs w:val="24"/>
        </w:rPr>
      </w:pPr>
      <w:r w:rsidRPr="009A459D">
        <w:rPr>
          <w:rFonts w:ascii="MrEavesModOT" w:hAnsi="MrEavesModOT"/>
          <w:b/>
          <w:sz w:val="24"/>
          <w:szCs w:val="24"/>
        </w:rPr>
        <w:t>A. Financial Budgeting, Reporting and Monitoring</w:t>
      </w:r>
    </w:p>
    <w:p w14:paraId="2AB47F77" w14:textId="77777777" w:rsidR="00114133" w:rsidRPr="009A459D" w:rsidRDefault="00114133" w:rsidP="00287FD5">
      <w:pPr>
        <w:pStyle w:val="ListParagraph"/>
        <w:numPr>
          <w:ilvl w:val="0"/>
          <w:numId w:val="2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approves the organization's budget each year. If applicable, the capital budget is also approved</w:t>
      </w:r>
    </w:p>
    <w:p w14:paraId="2AB47F78" w14:textId="77777777" w:rsidR="00114133" w:rsidRPr="009A459D" w:rsidRDefault="00114133" w:rsidP="00287FD5">
      <w:pPr>
        <w:pStyle w:val="ListParagraph"/>
        <w:numPr>
          <w:ilvl w:val="0"/>
          <w:numId w:val="2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monitors the organization's financial performance against the budget</w:t>
      </w:r>
    </w:p>
    <w:p w14:paraId="2AB47F79" w14:textId="77777777" w:rsidR="00114133" w:rsidRPr="009A459D" w:rsidRDefault="00114133" w:rsidP="00287FD5">
      <w:pPr>
        <w:pStyle w:val="ListParagraph"/>
        <w:numPr>
          <w:ilvl w:val="0"/>
          <w:numId w:val="30"/>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Regular internal financial statements are prepared by staff</w:t>
      </w:r>
    </w:p>
    <w:p w14:paraId="2AB47F7A" w14:textId="77777777" w:rsidR="00114133" w:rsidRPr="009A459D" w:rsidRDefault="00114133" w:rsidP="00287FD5">
      <w:pPr>
        <w:pStyle w:val="ListParagraph"/>
        <w:numPr>
          <w:ilvl w:val="0"/>
          <w:numId w:val="30"/>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reviews (at least quarterly) internal financial statements which identify and explain any material variation between actual and budgeted revenues and expenses</w:t>
      </w:r>
    </w:p>
    <w:p w14:paraId="2AB47F7B" w14:textId="77777777"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reviews the organization's statement of functional expenses on at least an annual basis</w:t>
      </w:r>
    </w:p>
    <w:p w14:paraId="2AB47F7C" w14:textId="7662B118"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If required</w:t>
      </w:r>
      <w:r w:rsidR="00870262" w:rsidRPr="009A459D">
        <w:rPr>
          <w:rFonts w:ascii="MrEavesModOT" w:eastAsia="Times New Roman" w:hAnsi="MrEavesModOT" w:cs="Times New Roman"/>
          <w:color w:val="288EC1" w:themeColor="accent5"/>
          <w:sz w:val="24"/>
          <w:szCs w:val="24"/>
        </w:rPr>
        <w:t xml:space="preserve"> (organizations with an</w:t>
      </w:r>
      <w:r w:rsidR="00AC0DB0" w:rsidRPr="009A459D">
        <w:rPr>
          <w:rFonts w:ascii="MrEavesModOT" w:eastAsia="Times New Roman" w:hAnsi="MrEavesModOT" w:cs="Times New Roman"/>
          <w:color w:val="288EC1" w:themeColor="accent5"/>
          <w:sz w:val="24"/>
          <w:szCs w:val="24"/>
        </w:rPr>
        <w:t xml:space="preserve">nual revenue of </w:t>
      </w:r>
      <w:r w:rsidR="00870262" w:rsidRPr="009A459D">
        <w:rPr>
          <w:rFonts w:ascii="MrEavesModOT" w:eastAsia="Times New Roman" w:hAnsi="MrEavesModOT" w:cs="Times New Roman"/>
          <w:color w:val="288EC1" w:themeColor="accent5"/>
          <w:sz w:val="24"/>
          <w:szCs w:val="24"/>
        </w:rPr>
        <w:t>$</w:t>
      </w:r>
      <w:r w:rsidR="00AC0DB0" w:rsidRPr="009A459D">
        <w:rPr>
          <w:rFonts w:ascii="MrEavesModOT" w:eastAsia="Times New Roman" w:hAnsi="MrEavesModOT" w:cs="Times New Roman"/>
          <w:color w:val="288EC1" w:themeColor="accent5"/>
          <w:sz w:val="24"/>
          <w:szCs w:val="24"/>
        </w:rPr>
        <w:t>750</w:t>
      </w:r>
      <w:r w:rsidR="00870262" w:rsidRPr="009A459D">
        <w:rPr>
          <w:rFonts w:ascii="MrEavesModOT" w:eastAsia="Times New Roman" w:hAnsi="MrEavesModOT" w:cs="Times New Roman"/>
          <w:color w:val="288EC1" w:themeColor="accent5"/>
          <w:sz w:val="24"/>
          <w:szCs w:val="24"/>
        </w:rPr>
        <w:t>,000</w:t>
      </w:r>
      <w:r w:rsidR="00AC0DB0" w:rsidRPr="009A459D">
        <w:rPr>
          <w:rFonts w:ascii="MrEavesModOT" w:eastAsia="Times New Roman" w:hAnsi="MrEavesModOT" w:cs="Times New Roman"/>
          <w:color w:val="288EC1" w:themeColor="accent5"/>
          <w:sz w:val="24"/>
          <w:szCs w:val="24"/>
        </w:rPr>
        <w:t xml:space="preserve"> or more</w:t>
      </w:r>
      <w:r w:rsidR="00870262" w:rsidRPr="009A459D">
        <w:rPr>
          <w:rFonts w:ascii="MrEavesModOT" w:eastAsia="Times New Roman" w:hAnsi="MrEavesModOT" w:cs="Times New Roman"/>
          <w:color w:val="288EC1" w:themeColor="accent5"/>
          <w:sz w:val="24"/>
          <w:szCs w:val="24"/>
        </w:rPr>
        <w:t>)</w:t>
      </w:r>
      <w:r w:rsidRPr="009A459D">
        <w:rPr>
          <w:rFonts w:ascii="MrEavesModOT" w:eastAsia="Times New Roman" w:hAnsi="MrEavesModOT" w:cs="Times New Roman"/>
          <w:color w:val="288EC1" w:themeColor="accent5"/>
          <w:sz w:val="24"/>
          <w:szCs w:val="24"/>
        </w:rPr>
        <w:t>, an audit is conducted by a CPA hired by the board</w:t>
      </w:r>
    </w:p>
    <w:p w14:paraId="2AB47F7D" w14:textId="77777777"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full board reviews and accepts the audited financial statements</w:t>
      </w:r>
    </w:p>
    <w:p w14:paraId="2AB47F7E" w14:textId="77777777"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receives a copy of the management letter along with management's response</w:t>
      </w:r>
    </w:p>
    <w:p w14:paraId="2AB47F7F" w14:textId="77777777"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monitors implementation of the recommendations in the management letter</w:t>
      </w:r>
    </w:p>
    <w:p w14:paraId="2AB47F80" w14:textId="77777777" w:rsidR="00114133" w:rsidRPr="009A459D" w:rsidRDefault="00114133" w:rsidP="00114133">
      <w:pPr>
        <w:spacing w:after="0" w:line="240" w:lineRule="auto"/>
        <w:rPr>
          <w:rFonts w:ascii="MrEavesModOT" w:eastAsia="Times New Roman" w:hAnsi="MrEavesModOT" w:cs="Times New Roman"/>
          <w:sz w:val="24"/>
          <w:szCs w:val="24"/>
        </w:rPr>
      </w:pPr>
    </w:p>
    <w:p w14:paraId="2AB47F8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Internal Controls and Financial Policies</w:t>
      </w:r>
    </w:p>
    <w:p w14:paraId="2AB47F82" w14:textId="77777777" w:rsidR="00114133" w:rsidRPr="009A459D" w:rsidRDefault="00114133" w:rsidP="00287FD5">
      <w:pPr>
        <w:pStyle w:val="ListParagraph"/>
        <w:numPr>
          <w:ilvl w:val="0"/>
          <w:numId w:val="3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board-approved polices that address:</w:t>
      </w:r>
    </w:p>
    <w:p w14:paraId="2AB47F83" w14:textId="77777777" w:rsidR="00114133" w:rsidRPr="009A459D" w:rsidRDefault="00114133" w:rsidP="00287FD5">
      <w:pPr>
        <w:pStyle w:val="ListParagraph"/>
        <w:numPr>
          <w:ilvl w:val="0"/>
          <w:numId w:val="32"/>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Internal controls</w:t>
      </w:r>
    </w:p>
    <w:p w14:paraId="2AB47F84" w14:textId="77777777" w:rsidR="00114133" w:rsidRPr="009A459D" w:rsidRDefault="00114133" w:rsidP="00287FD5">
      <w:pPr>
        <w:pStyle w:val="ListParagraph"/>
        <w:numPr>
          <w:ilvl w:val="0"/>
          <w:numId w:val="32"/>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Investment of the organization's assets</w:t>
      </w:r>
    </w:p>
    <w:p w14:paraId="2AB47F85" w14:textId="77777777" w:rsidR="00114133" w:rsidRPr="009A459D" w:rsidRDefault="00114133" w:rsidP="00287FD5">
      <w:pPr>
        <w:pStyle w:val="ListParagraph"/>
        <w:numPr>
          <w:ilvl w:val="0"/>
          <w:numId w:val="32"/>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Purchasing practices</w:t>
      </w:r>
    </w:p>
    <w:p w14:paraId="2AB47F86" w14:textId="77777777" w:rsidR="00114133" w:rsidRPr="009A459D" w:rsidRDefault="00114133" w:rsidP="00287FD5">
      <w:pPr>
        <w:pStyle w:val="ListParagraph"/>
        <w:numPr>
          <w:ilvl w:val="0"/>
          <w:numId w:val="32"/>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Unrestricted current net assets (reserves)</w:t>
      </w:r>
    </w:p>
    <w:p w14:paraId="2AB47F87" w14:textId="77777777" w:rsidR="00114133" w:rsidRPr="009A459D" w:rsidRDefault="00114133" w:rsidP="006333D1">
      <w:pPr>
        <w:spacing w:after="0" w:line="240" w:lineRule="auto"/>
        <w:ind w:left="1080" w:hanging="360"/>
        <w:rPr>
          <w:rFonts w:ascii="MrEavesModOT" w:eastAsia="Times New Roman" w:hAnsi="MrEavesModOT" w:cs="Times New Roman"/>
          <w:color w:val="000000"/>
          <w:sz w:val="24"/>
          <w:szCs w:val="24"/>
        </w:rPr>
      </w:pPr>
    </w:p>
    <w:p w14:paraId="2AB47F88"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Personnel Policies</w:t>
      </w:r>
    </w:p>
    <w:p w14:paraId="2AB47F89" w14:textId="77777777" w:rsidR="00114133" w:rsidRPr="009A459D" w:rsidRDefault="00114133" w:rsidP="00287FD5">
      <w:pPr>
        <w:pStyle w:val="ListParagraph"/>
        <w:numPr>
          <w:ilvl w:val="0"/>
          <w:numId w:val="33"/>
        </w:numPr>
        <w:spacing w:after="0" w:line="240" w:lineRule="auto"/>
        <w:rPr>
          <w:rFonts w:ascii="MrEavesModOT" w:eastAsia="Times New Roman" w:hAnsi="MrEavesModOT" w:cs="Times New Roman"/>
          <w:color w:val="0070C0"/>
          <w:sz w:val="24"/>
          <w:szCs w:val="24"/>
        </w:rPr>
      </w:pPr>
      <w:r w:rsidRPr="009A459D">
        <w:rPr>
          <w:rFonts w:ascii="MrEavesModOT" w:eastAsia="Times New Roman" w:hAnsi="MrEavesModOT" w:cs="Times New Roman"/>
          <w:color w:val="288EC1" w:themeColor="accent5"/>
          <w:sz w:val="24"/>
          <w:szCs w:val="24"/>
        </w:rPr>
        <w:t>Note: These measures were included in the leadership section above</w:t>
      </w:r>
    </w:p>
    <w:p w14:paraId="2AB47F8A"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8B"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D. Administrative Policies</w:t>
      </w:r>
    </w:p>
    <w:p w14:paraId="2AB47F8C" w14:textId="77777777" w:rsidR="00114133" w:rsidRPr="009A459D" w:rsidRDefault="00114133" w:rsidP="00287FD5">
      <w:pPr>
        <w:pStyle w:val="ListParagraph"/>
        <w:numPr>
          <w:ilvl w:val="0"/>
          <w:numId w:val="3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board-approved polices that address:</w:t>
      </w:r>
    </w:p>
    <w:p w14:paraId="2AB47F8D" w14:textId="77777777" w:rsidR="00114133" w:rsidRPr="009A459D" w:rsidRDefault="00114133" w:rsidP="00287FD5">
      <w:pPr>
        <w:pStyle w:val="ListParagraph"/>
        <w:numPr>
          <w:ilvl w:val="0"/>
          <w:numId w:val="33"/>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lastRenderedPageBreak/>
        <w:t>Crisis and disaster planning</w:t>
      </w:r>
    </w:p>
    <w:p w14:paraId="2AB47F8E" w14:textId="77777777" w:rsidR="00114133" w:rsidRPr="009A459D" w:rsidRDefault="00114133" w:rsidP="00287FD5">
      <w:pPr>
        <w:pStyle w:val="ListParagraph"/>
        <w:numPr>
          <w:ilvl w:val="0"/>
          <w:numId w:val="33"/>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Information technology</w:t>
      </w:r>
    </w:p>
    <w:p w14:paraId="2AB47F8F" w14:textId="77777777" w:rsidR="00114133" w:rsidRPr="009A459D" w:rsidRDefault="00114133" w:rsidP="00287FD5">
      <w:pPr>
        <w:pStyle w:val="ListParagraph"/>
        <w:numPr>
          <w:ilvl w:val="0"/>
          <w:numId w:val="33"/>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Communications</w:t>
      </w:r>
    </w:p>
    <w:p w14:paraId="2AB47F92" w14:textId="1BAE4D1D" w:rsidR="00287FD5" w:rsidRPr="009A459D" w:rsidRDefault="00114133" w:rsidP="009A459D">
      <w:pPr>
        <w:pStyle w:val="ListParagraph"/>
        <w:numPr>
          <w:ilvl w:val="0"/>
          <w:numId w:val="33"/>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Social media</w:t>
      </w:r>
    </w:p>
    <w:p w14:paraId="56C8499B" w14:textId="77777777" w:rsidR="009A459D" w:rsidRDefault="009A459D" w:rsidP="00114133">
      <w:pPr>
        <w:spacing w:after="0" w:line="240" w:lineRule="auto"/>
        <w:rPr>
          <w:rFonts w:ascii="MrEavesModOT" w:eastAsia="Times New Roman" w:hAnsi="MrEavesModOT" w:cs="Times New Roman"/>
          <w:b/>
          <w:bCs/>
          <w:color w:val="000000"/>
          <w:sz w:val="24"/>
          <w:szCs w:val="24"/>
        </w:rPr>
      </w:pPr>
    </w:p>
    <w:p w14:paraId="2AB47F93" w14:textId="08D10C0F"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E. Risk Management and Insurance</w:t>
      </w:r>
    </w:p>
    <w:p w14:paraId="2AB47F94" w14:textId="77777777" w:rsidR="00114133" w:rsidRPr="009A459D" w:rsidRDefault="00114133" w:rsidP="00287FD5">
      <w:pPr>
        <w:pStyle w:val="ListParagraph"/>
        <w:numPr>
          <w:ilvl w:val="0"/>
          <w:numId w:val="3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periodically assesses risks that organization and its operation may face</w:t>
      </w:r>
    </w:p>
    <w:p w14:paraId="2AB47F95" w14:textId="77777777" w:rsidR="00114133" w:rsidRPr="009A459D" w:rsidRDefault="00114133" w:rsidP="00287FD5">
      <w:pPr>
        <w:pStyle w:val="ListParagraph"/>
        <w:numPr>
          <w:ilvl w:val="0"/>
          <w:numId w:val="3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carries liability insurance</w:t>
      </w:r>
    </w:p>
    <w:p w14:paraId="2AB47F96" w14:textId="77777777" w:rsidR="006333D1" w:rsidRPr="009A459D" w:rsidRDefault="00114133" w:rsidP="00287FD5">
      <w:pPr>
        <w:pStyle w:val="ListParagraph"/>
        <w:numPr>
          <w:ilvl w:val="0"/>
          <w:numId w:val="3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carries directors</w:t>
      </w:r>
      <w:r w:rsidR="006333D1" w:rsidRPr="009A459D">
        <w:rPr>
          <w:rFonts w:ascii="MrEavesModOT" w:eastAsia="Times New Roman" w:hAnsi="MrEavesModOT" w:cs="Times New Roman"/>
          <w:color w:val="288EC1" w:themeColor="accent5"/>
          <w:sz w:val="24"/>
          <w:szCs w:val="24"/>
        </w:rPr>
        <w:t>’</w:t>
      </w:r>
      <w:r w:rsidRPr="009A459D">
        <w:rPr>
          <w:rFonts w:ascii="MrEavesModOT" w:eastAsia="Times New Roman" w:hAnsi="MrEavesModOT" w:cs="Times New Roman"/>
          <w:color w:val="288EC1" w:themeColor="accent5"/>
          <w:sz w:val="24"/>
          <w:szCs w:val="24"/>
        </w:rPr>
        <w:t xml:space="preserve"> and officers' insurance</w:t>
      </w:r>
    </w:p>
    <w:p w14:paraId="2AB47F97"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5408" behindDoc="0" locked="0" layoutInCell="1" allowOverlap="1" wp14:anchorId="2AB47FE3" wp14:editId="2AB47FE4">
                <wp:simplePos x="0" y="0"/>
                <wp:positionH relativeFrom="column">
                  <wp:posOffset>792480</wp:posOffset>
                </wp:positionH>
                <wp:positionV relativeFrom="paragraph">
                  <wp:posOffset>164465</wp:posOffset>
                </wp:positionV>
                <wp:extent cx="47015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7391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2.4pt,12.95pt" to="43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" strokecolor="black [3213]" strokeweight="3pt"/>
            </w:pict>
          </mc:Fallback>
        </mc:AlternateContent>
      </w:r>
    </w:p>
    <w:p w14:paraId="2AB47F98"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p>
    <w:p w14:paraId="2AB47F99"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RESOURCE DEVELOPMENT</w:t>
      </w:r>
    </w:p>
    <w:p w14:paraId="2AB47F9A"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9B"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Resource Plan</w:t>
      </w:r>
    </w:p>
    <w:p w14:paraId="2AB47F9C" w14:textId="77777777" w:rsidR="00114133" w:rsidRPr="009A459D" w:rsidRDefault="00114133" w:rsidP="00287FD5">
      <w:pPr>
        <w:pStyle w:val="ListParagraph"/>
        <w:numPr>
          <w:ilvl w:val="0"/>
          <w:numId w:val="3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board-approved resource development plan in place that outlines a framework for ensuring the organization's financial resources</w:t>
      </w:r>
    </w:p>
    <w:p w14:paraId="2AB47F9D" w14:textId="77777777" w:rsidR="00114133" w:rsidRPr="009A459D" w:rsidRDefault="00114133" w:rsidP="00287FD5">
      <w:pPr>
        <w:pStyle w:val="ListParagraph"/>
        <w:numPr>
          <w:ilvl w:val="0"/>
          <w:numId w:val="3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plan is regularly reviewed for alignment with the organization's budget</w:t>
      </w:r>
    </w:p>
    <w:p w14:paraId="2AB47F9E" w14:textId="77777777" w:rsidR="00114133" w:rsidRPr="009A459D" w:rsidRDefault="00114133" w:rsidP="00287FD5">
      <w:pPr>
        <w:pStyle w:val="ListParagraph"/>
        <w:numPr>
          <w:ilvl w:val="0"/>
          <w:numId w:val="3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plan includes diversified sources of income</w:t>
      </w:r>
    </w:p>
    <w:p w14:paraId="2AB47F9F" w14:textId="77777777" w:rsidR="00114133" w:rsidRPr="009A459D" w:rsidRDefault="00114133" w:rsidP="00287FD5">
      <w:pPr>
        <w:pStyle w:val="ListParagraph"/>
        <w:numPr>
          <w:ilvl w:val="0"/>
          <w:numId w:val="3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A process is in place for evaluating the cost-effectiveness of all resource development activities</w:t>
      </w:r>
    </w:p>
    <w:p w14:paraId="2AB47FA0" w14:textId="77777777" w:rsidR="00114133" w:rsidRPr="009A459D" w:rsidRDefault="00114133" w:rsidP="00287FD5">
      <w:pPr>
        <w:pStyle w:val="ListParagraph"/>
        <w:numPr>
          <w:ilvl w:val="0"/>
          <w:numId w:val="3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fundraising ratio is less than 3:1 (it costs $1 or less to raise $3 or more)</w:t>
      </w:r>
    </w:p>
    <w:p w14:paraId="2AB47FA1"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A2"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Sources of Income</w:t>
      </w:r>
    </w:p>
    <w:p w14:paraId="2AB47FA3" w14:textId="77777777"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evaluates its sources of income for impact on the community and the organization, overall mission alignment, feasibility, and associated risk. (These may include individual contributions, foundation and corporate grants, government grants and contracts, fee for service, social enterprise, cause marketing, investments, etc.)</w:t>
      </w:r>
    </w:p>
    <w:p w14:paraId="2AB47FA4"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A5"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Fundraising Activities</w:t>
      </w:r>
    </w:p>
    <w:p w14:paraId="2AB47FA6" w14:textId="77777777"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Solicitation and promotional materials are accurate and truthful and correctly identify the organization, its mission, and the intended use of the solicited funds</w:t>
      </w:r>
    </w:p>
    <w:p w14:paraId="2AB47FA7" w14:textId="77777777" w:rsidR="00E25226" w:rsidRPr="009A459D" w:rsidRDefault="00E25226"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solicitations and gift receipts contain the required IRS and state disclosures</w:t>
      </w:r>
    </w:p>
    <w:p w14:paraId="2AB47FA8" w14:textId="77777777"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statements made by the nonprofit in its fundraising appeals about the use of a contribution are honored</w:t>
      </w:r>
    </w:p>
    <w:p w14:paraId="2AB47FA9" w14:textId="77777777"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Solicitations are free from undue influence or excessive pressure</w:t>
      </w:r>
    </w:p>
    <w:p w14:paraId="2AB47FAA" w14:textId="77777777"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Solicitations are respectful of the needs and interests of the donor or potential donor</w:t>
      </w:r>
    </w:p>
    <w:p w14:paraId="2AB47FAB"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AC"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D. Donor Relationships and Privacy</w:t>
      </w:r>
    </w:p>
    <w:p w14:paraId="2AB47FAD" w14:textId="77777777" w:rsidR="00114133" w:rsidRPr="009A459D" w:rsidRDefault="00114133" w:rsidP="00287FD5">
      <w:pPr>
        <w:pStyle w:val="ListParagraph"/>
        <w:numPr>
          <w:ilvl w:val="0"/>
          <w:numId w:val="3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board approved fundraising polices should address:</w:t>
      </w:r>
    </w:p>
    <w:p w14:paraId="2AB47FAE" w14:textId="77777777" w:rsidR="00114133" w:rsidRPr="009A459D" w:rsidRDefault="00114133" w:rsidP="00287FD5">
      <w:pPr>
        <w:pStyle w:val="ListParagraph"/>
        <w:numPr>
          <w:ilvl w:val="0"/>
          <w:numId w:val="38"/>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determine how their personal information is used</w:t>
      </w:r>
    </w:p>
    <w:p w14:paraId="2AB47FAF" w14:textId="77777777" w:rsidR="00114133" w:rsidRPr="009A459D" w:rsidRDefault="00114133" w:rsidP="00287FD5">
      <w:pPr>
        <w:pStyle w:val="ListParagraph"/>
        <w:numPr>
          <w:ilvl w:val="0"/>
          <w:numId w:val="38"/>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remain anonymous</w:t>
      </w:r>
    </w:p>
    <w:p w14:paraId="2AB47FB0" w14:textId="77777777" w:rsidR="006333D1" w:rsidRPr="009A459D" w:rsidRDefault="00114133" w:rsidP="00287FD5">
      <w:pPr>
        <w:pStyle w:val="ListParagraph"/>
        <w:numPr>
          <w:ilvl w:val="0"/>
          <w:numId w:val="38"/>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request that the organization curtail repeated mailings or telephone solicitations from in-house lists</w:t>
      </w:r>
    </w:p>
    <w:p w14:paraId="2AB47FB1" w14:textId="77777777" w:rsidR="00114133" w:rsidRPr="009A459D" w:rsidRDefault="00114133" w:rsidP="00287FD5">
      <w:pPr>
        <w:pStyle w:val="ListParagraph"/>
        <w:numPr>
          <w:ilvl w:val="0"/>
          <w:numId w:val="38"/>
        </w:numPr>
        <w:spacing w:after="0" w:line="240" w:lineRule="auto"/>
        <w:ind w:left="1080"/>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have their name removed from any mailing lists, particularly those which are sold, rented, or exchanged</w:t>
      </w:r>
    </w:p>
    <w:p w14:paraId="2AB47FB2" w14:textId="77777777" w:rsidR="00114133" w:rsidRPr="009A459D" w:rsidRDefault="00114133" w:rsidP="00287FD5">
      <w:pPr>
        <w:pStyle w:val="ListParagraph"/>
        <w:numPr>
          <w:ilvl w:val="0"/>
          <w:numId w:val="3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honors the known intentions of a donor regarding the use of donated funds</w:t>
      </w:r>
    </w:p>
    <w:p w14:paraId="2AB47FB3"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B4"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E. Acceptance of Gifts</w:t>
      </w:r>
    </w:p>
    <w:p w14:paraId="2AB47FB5" w14:textId="77777777" w:rsidR="00114133" w:rsidRPr="009A459D" w:rsidRDefault="00114133" w:rsidP="00287FD5">
      <w:pPr>
        <w:pStyle w:val="ListParagraph"/>
        <w:numPr>
          <w:ilvl w:val="0"/>
          <w:numId w:val="3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board approved fundraising polices should address:</w:t>
      </w:r>
    </w:p>
    <w:p w14:paraId="2AB47FB6" w14:textId="77777777" w:rsidR="00114133" w:rsidRPr="009A459D" w:rsidRDefault="00114133" w:rsidP="00287FD5">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acceptance and disposition of charitable or in-kind gifts that are received in the course of its regular fundraising activities</w:t>
      </w:r>
    </w:p>
    <w:p w14:paraId="2AB47FB7" w14:textId="77777777" w:rsidR="00114133" w:rsidRPr="009A459D" w:rsidRDefault="00114133" w:rsidP="00287FD5">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Procedures to determine any limits on individuals or entities from which the organization will accept a gift</w:t>
      </w:r>
    </w:p>
    <w:p w14:paraId="2AB47FB8" w14:textId="77777777" w:rsidR="00114133" w:rsidRPr="009A459D" w:rsidRDefault="00114133" w:rsidP="00287FD5">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lastRenderedPageBreak/>
        <w:t>The type of property which will be accepted</w:t>
      </w:r>
    </w:p>
    <w:p w14:paraId="2AB47FBB" w14:textId="6056252A" w:rsidR="00287FD5" w:rsidRPr="009A459D" w:rsidRDefault="00114133" w:rsidP="009A459D">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Whether to accept an unusual or unanticipated gift </w:t>
      </w:r>
      <w:proofErr w:type="gramStart"/>
      <w:r w:rsidRPr="009A459D">
        <w:rPr>
          <w:rFonts w:ascii="MrEavesModOT" w:eastAsia="Times New Roman" w:hAnsi="MrEavesModOT" w:cs="Times New Roman"/>
          <w:color w:val="823794" w:themeColor="accent3"/>
          <w:sz w:val="24"/>
          <w:szCs w:val="24"/>
        </w:rPr>
        <w:t>in light of</w:t>
      </w:r>
      <w:proofErr w:type="gramEnd"/>
      <w:r w:rsidRPr="009A459D">
        <w:rPr>
          <w:rFonts w:ascii="MrEavesModOT" w:eastAsia="Times New Roman" w:hAnsi="MrEavesModOT" w:cs="Times New Roman"/>
          <w:color w:val="823794" w:themeColor="accent3"/>
          <w:sz w:val="24"/>
          <w:szCs w:val="24"/>
        </w:rPr>
        <w:t xml:space="preserve"> the organization’s mission and organizational capacity</w:t>
      </w:r>
    </w:p>
    <w:p w14:paraId="24B59DDF" w14:textId="77777777" w:rsidR="009A459D" w:rsidRDefault="009A459D" w:rsidP="00114133">
      <w:pPr>
        <w:spacing w:after="0" w:line="240" w:lineRule="auto"/>
        <w:rPr>
          <w:rFonts w:ascii="MrEavesModOT" w:eastAsia="Times New Roman" w:hAnsi="MrEavesModOT" w:cs="Times New Roman"/>
          <w:b/>
          <w:bCs/>
          <w:color w:val="000000"/>
          <w:sz w:val="24"/>
          <w:szCs w:val="24"/>
        </w:rPr>
      </w:pPr>
    </w:p>
    <w:p w14:paraId="2AB47FBC" w14:textId="7FFF8963"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F. Fundraising </w:t>
      </w:r>
      <w:r w:rsidR="009A459D" w:rsidRPr="009A459D">
        <w:rPr>
          <w:rFonts w:ascii="MrEavesModOT" w:eastAsia="Times New Roman" w:hAnsi="MrEavesModOT" w:cs="Times New Roman"/>
          <w:b/>
          <w:bCs/>
          <w:color w:val="000000"/>
          <w:sz w:val="24"/>
          <w:szCs w:val="24"/>
        </w:rPr>
        <w:t>on</w:t>
      </w:r>
      <w:r w:rsidRPr="009A459D">
        <w:rPr>
          <w:rFonts w:ascii="MrEavesModOT" w:eastAsia="Times New Roman" w:hAnsi="MrEavesModOT" w:cs="Times New Roman"/>
          <w:b/>
          <w:bCs/>
          <w:color w:val="000000"/>
          <w:sz w:val="24"/>
          <w:szCs w:val="24"/>
        </w:rPr>
        <w:t xml:space="preserve"> Behalf of the Organization</w:t>
      </w:r>
    </w:p>
    <w:p w14:paraId="2AB47FBD" w14:textId="77777777" w:rsidR="00114133" w:rsidRPr="009A459D" w:rsidRDefault="00114133" w:rsidP="00287FD5">
      <w:pPr>
        <w:pStyle w:val="ListParagraph"/>
        <w:numPr>
          <w:ilvl w:val="0"/>
          <w:numId w:val="4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Internal and external resource development personnel are not compensated based on a percentage of the amount raised or other commission formula</w:t>
      </w:r>
    </w:p>
    <w:p w14:paraId="2AB47FBE" w14:textId="77777777" w:rsidR="00114133" w:rsidRPr="009A459D" w:rsidRDefault="00114133" w:rsidP="00287FD5">
      <w:pPr>
        <w:pStyle w:val="ListParagraph"/>
        <w:numPr>
          <w:ilvl w:val="0"/>
          <w:numId w:val="4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paid professional fundraising consultants are properly registered with the appropriate state authorities</w:t>
      </w:r>
    </w:p>
    <w:p w14:paraId="2AB47FBF" w14:textId="77777777" w:rsidR="00114133" w:rsidRPr="009A459D" w:rsidRDefault="00114133" w:rsidP="00287FD5">
      <w:pPr>
        <w:pStyle w:val="ListParagraph"/>
        <w:numPr>
          <w:ilvl w:val="0"/>
          <w:numId w:val="4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Staff, board members, volunteers, consultants, contractors, or other organizations or businesses fundraising on behalf of the organization are provided appropriate direction and oversight</w:t>
      </w:r>
    </w:p>
    <w:p w14:paraId="2AB47FC0" w14:textId="77777777" w:rsidR="00114133" w:rsidRPr="009A459D" w:rsidRDefault="00287FD5" w:rsidP="00114133">
      <w:pPr>
        <w:spacing w:after="0" w:line="240" w:lineRule="auto"/>
        <w:rPr>
          <w:rFonts w:ascii="MrEavesModOT" w:eastAsia="Times New Roman" w:hAnsi="MrEavesModOT" w:cs="Times New Roman"/>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7456" behindDoc="0" locked="0" layoutInCell="1" allowOverlap="1" wp14:anchorId="2AB47FE5" wp14:editId="2AB47FE6">
                <wp:simplePos x="0" y="0"/>
                <wp:positionH relativeFrom="column">
                  <wp:posOffset>883920</wp:posOffset>
                </wp:positionH>
                <wp:positionV relativeFrom="paragraph">
                  <wp:posOffset>166370</wp:posOffset>
                </wp:positionV>
                <wp:extent cx="4701540" cy="0"/>
                <wp:effectExtent l="0" t="19050" r="3810" b="19050"/>
                <wp:wrapNone/>
                <wp:docPr id="7" name="Straight Connector 7"/>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BB11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6pt,13.1pt" to="43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" strokecolor="black [3213]" strokeweight="3pt"/>
            </w:pict>
          </mc:Fallback>
        </mc:AlternateContent>
      </w:r>
    </w:p>
    <w:p w14:paraId="2AB47FC1"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C2"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PUBLIC AWARENESS, ENGAGEMENT AND ADVOCACY</w:t>
      </w:r>
    </w:p>
    <w:p w14:paraId="2AB47FC3"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C4"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Educating and Engaging the Public</w:t>
      </w:r>
    </w:p>
    <w:p w14:paraId="2AB47FC5" w14:textId="77777777" w:rsidR="00114133" w:rsidRPr="009A459D" w:rsidRDefault="00114133" w:rsidP="00287FD5">
      <w:pPr>
        <w:pStyle w:val="ListParagraph"/>
        <w:numPr>
          <w:ilvl w:val="0"/>
          <w:numId w:val="4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publishes an annual report or makes readily available at its website the following information:</w:t>
      </w:r>
    </w:p>
    <w:p w14:paraId="2AB47FC6" w14:textId="77777777" w:rsidR="00114133" w:rsidRPr="009A459D" w:rsidRDefault="00114133" w:rsidP="00287FD5">
      <w:pPr>
        <w:pStyle w:val="ListParagraph"/>
        <w:numPr>
          <w:ilvl w:val="0"/>
          <w:numId w:val="41"/>
        </w:numPr>
        <w:spacing w:after="0" w:line="240" w:lineRule="auto"/>
        <w:ind w:left="1080" w:hanging="45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Mission</w:t>
      </w:r>
    </w:p>
    <w:p w14:paraId="2AB47FC7" w14:textId="77777777" w:rsidR="00114133" w:rsidRPr="009A459D" w:rsidRDefault="00114133" w:rsidP="00287FD5">
      <w:pPr>
        <w:pStyle w:val="ListParagraph"/>
        <w:numPr>
          <w:ilvl w:val="0"/>
          <w:numId w:val="41"/>
        </w:numPr>
        <w:spacing w:after="0" w:line="240" w:lineRule="auto"/>
        <w:ind w:left="1080" w:hanging="45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Program activities</w:t>
      </w:r>
    </w:p>
    <w:p w14:paraId="2AB47FC8" w14:textId="77777777" w:rsidR="00114133" w:rsidRPr="009A459D" w:rsidRDefault="00114133" w:rsidP="00287FD5">
      <w:pPr>
        <w:pStyle w:val="ListParagraph"/>
        <w:numPr>
          <w:ilvl w:val="0"/>
          <w:numId w:val="41"/>
        </w:numPr>
        <w:spacing w:after="0" w:line="240" w:lineRule="auto"/>
        <w:ind w:left="1080" w:hanging="45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Board members</w:t>
      </w:r>
    </w:p>
    <w:p w14:paraId="2AB47FC9" w14:textId="77777777" w:rsidR="00114133" w:rsidRPr="009A459D" w:rsidRDefault="00114133" w:rsidP="00287FD5">
      <w:pPr>
        <w:pStyle w:val="ListParagraph"/>
        <w:numPr>
          <w:ilvl w:val="0"/>
          <w:numId w:val="41"/>
        </w:numPr>
        <w:spacing w:after="0" w:line="240" w:lineRule="auto"/>
        <w:ind w:left="1080" w:hanging="45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Key management staff</w:t>
      </w:r>
    </w:p>
    <w:p w14:paraId="2AB47FCA" w14:textId="77777777" w:rsidR="00114133" w:rsidRPr="009A459D" w:rsidRDefault="00114133" w:rsidP="00287FD5">
      <w:pPr>
        <w:pStyle w:val="ListParagraph"/>
        <w:numPr>
          <w:ilvl w:val="0"/>
          <w:numId w:val="41"/>
        </w:numPr>
        <w:spacing w:after="0" w:line="240" w:lineRule="auto"/>
        <w:ind w:left="1080" w:hanging="45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Summary Statement of Financial Position</w:t>
      </w:r>
    </w:p>
    <w:p w14:paraId="2AB47FCB" w14:textId="77777777" w:rsidR="00114133" w:rsidRPr="009A459D" w:rsidRDefault="00114133" w:rsidP="00287FD5">
      <w:pPr>
        <w:pStyle w:val="ListParagraph"/>
        <w:numPr>
          <w:ilvl w:val="0"/>
          <w:numId w:val="41"/>
        </w:numPr>
        <w:spacing w:after="0" w:line="240" w:lineRule="auto"/>
        <w:ind w:left="1080" w:hanging="45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Summary Statement of Financial Activities</w:t>
      </w:r>
    </w:p>
    <w:p w14:paraId="2AB47FCC" w14:textId="77777777" w:rsidR="00114133" w:rsidRPr="009A459D" w:rsidRDefault="00114133" w:rsidP="00287FD5">
      <w:pPr>
        <w:pStyle w:val="ListParagraph"/>
        <w:numPr>
          <w:ilvl w:val="0"/>
          <w:numId w:val="4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contact information and key staff members are easily accessible through means which are readily available to the public</w:t>
      </w:r>
    </w:p>
    <w:p w14:paraId="2AB47FCD" w14:textId="77777777" w:rsidR="00114133" w:rsidRPr="009A459D" w:rsidRDefault="00114133" w:rsidP="00287FD5">
      <w:pPr>
        <w:pStyle w:val="ListParagraph"/>
        <w:numPr>
          <w:ilvl w:val="0"/>
          <w:numId w:val="4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procedure in place for verifying the accuracy and sufficiency of information that is distributed to the public</w:t>
      </w:r>
    </w:p>
    <w:p w14:paraId="2AB47FCE"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CF"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Advancing the Mission Through Public Policy and Advocacy</w:t>
      </w:r>
    </w:p>
    <w:p w14:paraId="2AB47FD0" w14:textId="77777777" w:rsidR="00114133" w:rsidRPr="009A459D" w:rsidRDefault="00114133" w:rsidP="00287FD5">
      <w:pPr>
        <w:pStyle w:val="ListParagraph"/>
        <w:numPr>
          <w:ilvl w:val="0"/>
          <w:numId w:val="4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board-approved advocacy policy which outlines the process by which the organization determines positions on specific issues relevant to their constituents</w:t>
      </w:r>
    </w:p>
    <w:p w14:paraId="2AB47FD1" w14:textId="77777777" w:rsidR="00114133" w:rsidRPr="009A459D" w:rsidRDefault="00114133" w:rsidP="00287FD5">
      <w:pPr>
        <w:pStyle w:val="ListParagraph"/>
        <w:numPr>
          <w:ilvl w:val="0"/>
          <w:numId w:val="4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 xml:space="preserve">The organization can articulate </w:t>
      </w:r>
      <w:proofErr w:type="gramStart"/>
      <w:r w:rsidRPr="009A459D">
        <w:rPr>
          <w:rFonts w:ascii="MrEavesModOT" w:eastAsia="Times New Roman" w:hAnsi="MrEavesModOT" w:cs="Times New Roman"/>
          <w:color w:val="288EC1" w:themeColor="accent5"/>
          <w:sz w:val="24"/>
          <w:szCs w:val="24"/>
        </w:rPr>
        <w:t>it's</w:t>
      </w:r>
      <w:proofErr w:type="gramEnd"/>
      <w:r w:rsidRPr="009A459D">
        <w:rPr>
          <w:rFonts w:ascii="MrEavesModOT" w:eastAsia="Times New Roman" w:hAnsi="MrEavesModOT" w:cs="Times New Roman"/>
          <w:color w:val="288EC1" w:themeColor="accent5"/>
          <w:sz w:val="24"/>
          <w:szCs w:val="24"/>
        </w:rPr>
        <w:t xml:space="preserve"> advocacy goals and activities</w:t>
      </w:r>
    </w:p>
    <w:p w14:paraId="2AB47FD2" w14:textId="77777777" w:rsidR="00114133" w:rsidRPr="009A459D" w:rsidRDefault="00114133" w:rsidP="00287FD5">
      <w:pPr>
        <w:pStyle w:val="ListParagraph"/>
        <w:numPr>
          <w:ilvl w:val="0"/>
          <w:numId w:val="4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is aware of critical policy issues that hav</w:t>
      </w:r>
      <w:r w:rsidR="006333D1" w:rsidRPr="009A459D">
        <w:rPr>
          <w:rFonts w:ascii="MrEavesModOT" w:eastAsia="Times New Roman" w:hAnsi="MrEavesModOT" w:cs="Times New Roman"/>
          <w:color w:val="823794" w:themeColor="accent3"/>
          <w:sz w:val="24"/>
          <w:szCs w:val="24"/>
        </w:rPr>
        <w:t xml:space="preserve">e the potential to impact their </w:t>
      </w:r>
      <w:r w:rsidRPr="009A459D">
        <w:rPr>
          <w:rFonts w:ascii="MrEavesModOT" w:eastAsia="Times New Roman" w:hAnsi="MrEavesModOT" w:cs="Times New Roman"/>
          <w:color w:val="823794" w:themeColor="accent3"/>
          <w:sz w:val="24"/>
          <w:szCs w:val="24"/>
        </w:rPr>
        <w:t>community</w:t>
      </w:r>
    </w:p>
    <w:p w14:paraId="2AB47FD3" w14:textId="77777777" w:rsidR="00114133" w:rsidRPr="009A459D" w:rsidRDefault="00114133" w:rsidP="00287FD5">
      <w:pPr>
        <w:pStyle w:val="ListParagraph"/>
        <w:numPr>
          <w:ilvl w:val="0"/>
          <w:numId w:val="4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developed partnerships around critical policy issues</w:t>
      </w:r>
    </w:p>
    <w:p w14:paraId="2AB47FD4"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D5"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Engaging in Lobbying and Political Activity</w:t>
      </w:r>
    </w:p>
    <w:p w14:paraId="2AB47FD6" w14:textId="77777777" w:rsidR="00114133" w:rsidRPr="009A459D" w:rsidRDefault="00114133" w:rsidP="00287FD5">
      <w:pPr>
        <w:pStyle w:val="ListParagraph"/>
        <w:numPr>
          <w:ilvl w:val="0"/>
          <w:numId w:val="44"/>
        </w:numPr>
        <w:spacing w:after="0" w:line="240" w:lineRule="auto"/>
        <w:rPr>
          <w:rFonts w:ascii="MrEavesModOT" w:eastAsia="Times New Roman" w:hAnsi="MrEavesModOT" w:cs="Times New Roman"/>
          <w:color w:val="288EC1" w:themeColor="accent5"/>
          <w:sz w:val="24"/>
          <w:szCs w:val="24"/>
        </w:rPr>
      </w:pPr>
      <w:proofErr w:type="gramStart"/>
      <w:r w:rsidRPr="009A459D">
        <w:rPr>
          <w:rFonts w:ascii="MrEavesModOT" w:eastAsia="Times New Roman" w:hAnsi="MrEavesModOT" w:cs="Times New Roman"/>
          <w:color w:val="288EC1" w:themeColor="accent5"/>
          <w:sz w:val="24"/>
          <w:szCs w:val="24"/>
        </w:rPr>
        <w:t>All of</w:t>
      </w:r>
      <w:proofErr w:type="gramEnd"/>
      <w:r w:rsidRPr="009A459D">
        <w:rPr>
          <w:rFonts w:ascii="MrEavesModOT" w:eastAsia="Times New Roman" w:hAnsi="MrEavesModOT" w:cs="Times New Roman"/>
          <w:color w:val="288EC1" w:themeColor="accent5"/>
          <w:sz w:val="24"/>
          <w:szCs w:val="24"/>
        </w:rPr>
        <w:t xml:space="preserve"> the organization's activities are non-partisan</w:t>
      </w:r>
    </w:p>
    <w:p w14:paraId="2AB47FD7" w14:textId="77777777" w:rsidR="00114133" w:rsidRPr="009A459D" w:rsidRDefault="00114133" w:rsidP="00287FD5">
      <w:pPr>
        <w:pStyle w:val="ListParagraph"/>
        <w:numPr>
          <w:ilvl w:val="0"/>
          <w:numId w:val="4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transparently reports its lobbying activities</w:t>
      </w:r>
    </w:p>
    <w:p w14:paraId="2AB47FD8" w14:textId="77777777" w:rsidR="005101B4" w:rsidRPr="009A459D" w:rsidRDefault="00114133" w:rsidP="00287FD5">
      <w:pPr>
        <w:pStyle w:val="ListParagraph"/>
        <w:numPr>
          <w:ilvl w:val="0"/>
          <w:numId w:val="4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If required, all internal or external lobbyists are registered with the appropriate federal, state, or local authorities</w:t>
      </w:r>
    </w:p>
    <w:sectPr w:rsidR="005101B4" w:rsidRPr="009A459D" w:rsidSect="009A459D">
      <w:footerReference w:type="default" r:id="rId13"/>
      <w:footerReference w:type="first" r:id="rId14"/>
      <w:pgSz w:w="12240" w:h="15840" w:code="1"/>
      <w:pgMar w:top="720" w:right="720" w:bottom="432"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2ADC" w14:textId="77777777" w:rsidR="00B64F9B" w:rsidRDefault="00B64F9B" w:rsidP="004B45B7">
      <w:pPr>
        <w:spacing w:after="0" w:line="240" w:lineRule="auto"/>
      </w:pPr>
      <w:r>
        <w:separator/>
      </w:r>
    </w:p>
  </w:endnote>
  <w:endnote w:type="continuationSeparator" w:id="0">
    <w:p w14:paraId="7B6015D5" w14:textId="77777777" w:rsidR="00B64F9B" w:rsidRDefault="00B64F9B" w:rsidP="004B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rEavesModOT">
    <w:panose1 w:val="020B0603060502020202"/>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241280"/>
      <w:docPartObj>
        <w:docPartGallery w:val="Page Numbers (Bottom of Page)"/>
        <w:docPartUnique/>
      </w:docPartObj>
    </w:sdtPr>
    <w:sdtEndPr>
      <w:rPr>
        <w:noProof/>
      </w:rPr>
    </w:sdtEndPr>
    <w:sdtContent>
      <w:p w14:paraId="43F13A6A" w14:textId="70FE033B" w:rsidR="004B45B7" w:rsidRDefault="004B45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154CD" w14:textId="77777777" w:rsidR="004B45B7" w:rsidRDefault="004B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E292" w14:textId="228C9499" w:rsidR="009A459D" w:rsidRDefault="009A459D" w:rsidP="009A459D">
    <w:pPr>
      <w:pStyle w:val="Footer"/>
      <w:jc w:val="right"/>
    </w:pPr>
    <w:r>
      <w:rPr>
        <w:noProof/>
      </w:rPr>
      <w:drawing>
        <wp:inline distT="0" distB="0" distL="0" distR="0" wp14:anchorId="062D79AB" wp14:editId="2CD68A69">
          <wp:extent cx="852353" cy="253365"/>
          <wp:effectExtent l="0" t="0" r="508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o logo.png"/>
                  <pic:cNvPicPr/>
                </pic:nvPicPr>
                <pic:blipFill>
                  <a:blip r:embed="rId1">
                    <a:extLst>
                      <a:ext uri="{28A0092B-C50C-407E-A947-70E740481C1C}">
                        <a14:useLocalDpi xmlns:a14="http://schemas.microsoft.com/office/drawing/2010/main" val="0"/>
                      </a:ext>
                    </a:extLst>
                  </a:blip>
                  <a:stretch>
                    <a:fillRect/>
                  </a:stretch>
                </pic:blipFill>
                <pic:spPr>
                  <a:xfrm>
                    <a:off x="0" y="0"/>
                    <a:ext cx="859147" cy="2553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329F" w14:textId="77777777" w:rsidR="00B64F9B" w:rsidRDefault="00B64F9B" w:rsidP="004B45B7">
      <w:pPr>
        <w:spacing w:after="0" w:line="240" w:lineRule="auto"/>
      </w:pPr>
      <w:r>
        <w:separator/>
      </w:r>
    </w:p>
  </w:footnote>
  <w:footnote w:type="continuationSeparator" w:id="0">
    <w:p w14:paraId="0889E38A" w14:textId="77777777" w:rsidR="00B64F9B" w:rsidRDefault="00B64F9B" w:rsidP="004B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B60"/>
    <w:multiLevelType w:val="hybridMultilevel"/>
    <w:tmpl w:val="AF8ABE4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3E46"/>
    <w:multiLevelType w:val="hybridMultilevel"/>
    <w:tmpl w:val="75AA88D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4B37"/>
    <w:multiLevelType w:val="hybridMultilevel"/>
    <w:tmpl w:val="381ABAE4"/>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84F81"/>
    <w:multiLevelType w:val="hybridMultilevel"/>
    <w:tmpl w:val="7E1EC182"/>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A7339"/>
    <w:multiLevelType w:val="hybridMultilevel"/>
    <w:tmpl w:val="50B00494"/>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16BFD"/>
    <w:multiLevelType w:val="hybridMultilevel"/>
    <w:tmpl w:val="C882D28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13C35"/>
    <w:multiLevelType w:val="hybridMultilevel"/>
    <w:tmpl w:val="17AEECB6"/>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46E5C"/>
    <w:multiLevelType w:val="hybridMultilevel"/>
    <w:tmpl w:val="85B857C0"/>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C0A86"/>
    <w:multiLevelType w:val="hybridMultilevel"/>
    <w:tmpl w:val="D68C3026"/>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042BC"/>
    <w:multiLevelType w:val="hybridMultilevel"/>
    <w:tmpl w:val="D34816EE"/>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6574C"/>
    <w:multiLevelType w:val="hybridMultilevel"/>
    <w:tmpl w:val="6A1E8426"/>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56FF1"/>
    <w:multiLevelType w:val="hybridMultilevel"/>
    <w:tmpl w:val="D3D8A5C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116D2"/>
    <w:multiLevelType w:val="hybridMultilevel"/>
    <w:tmpl w:val="21F2A99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E332E"/>
    <w:multiLevelType w:val="hybridMultilevel"/>
    <w:tmpl w:val="5DDADF04"/>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82A23"/>
    <w:multiLevelType w:val="hybridMultilevel"/>
    <w:tmpl w:val="8FBA4F6A"/>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8423B"/>
    <w:multiLevelType w:val="hybridMultilevel"/>
    <w:tmpl w:val="E1E6C30C"/>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D0B9F"/>
    <w:multiLevelType w:val="hybridMultilevel"/>
    <w:tmpl w:val="E2BA95E8"/>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F784D"/>
    <w:multiLevelType w:val="hybridMultilevel"/>
    <w:tmpl w:val="F080F00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33F60"/>
    <w:multiLevelType w:val="hybridMultilevel"/>
    <w:tmpl w:val="F4028C10"/>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73F8E"/>
    <w:multiLevelType w:val="hybridMultilevel"/>
    <w:tmpl w:val="C8340EA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342CC"/>
    <w:multiLevelType w:val="hybridMultilevel"/>
    <w:tmpl w:val="A15258A2"/>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7610B"/>
    <w:multiLevelType w:val="hybridMultilevel"/>
    <w:tmpl w:val="F29CE102"/>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E7A29"/>
    <w:multiLevelType w:val="hybridMultilevel"/>
    <w:tmpl w:val="98F20D62"/>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5622E"/>
    <w:multiLevelType w:val="hybridMultilevel"/>
    <w:tmpl w:val="1D0E2A5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31445"/>
    <w:multiLevelType w:val="hybridMultilevel"/>
    <w:tmpl w:val="9C04D440"/>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50BC4"/>
    <w:multiLevelType w:val="hybridMultilevel"/>
    <w:tmpl w:val="33DC1048"/>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52BB3"/>
    <w:multiLevelType w:val="hybridMultilevel"/>
    <w:tmpl w:val="5E705ECE"/>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F5704"/>
    <w:multiLevelType w:val="hybridMultilevel"/>
    <w:tmpl w:val="E1A89B1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F533A"/>
    <w:multiLevelType w:val="hybridMultilevel"/>
    <w:tmpl w:val="2376EE4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F6546"/>
    <w:multiLevelType w:val="hybridMultilevel"/>
    <w:tmpl w:val="063C8DE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83534"/>
    <w:multiLevelType w:val="hybridMultilevel"/>
    <w:tmpl w:val="B63E10D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26C89"/>
    <w:multiLevelType w:val="hybridMultilevel"/>
    <w:tmpl w:val="C04E2130"/>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C394B"/>
    <w:multiLevelType w:val="hybridMultilevel"/>
    <w:tmpl w:val="0D6A1C80"/>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B321A"/>
    <w:multiLevelType w:val="hybridMultilevel"/>
    <w:tmpl w:val="B656AB16"/>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A688A"/>
    <w:multiLevelType w:val="hybridMultilevel"/>
    <w:tmpl w:val="6E147252"/>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92D89"/>
    <w:multiLevelType w:val="hybridMultilevel"/>
    <w:tmpl w:val="CFBC1734"/>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B1387"/>
    <w:multiLevelType w:val="hybridMultilevel"/>
    <w:tmpl w:val="B6F6832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717A1"/>
    <w:multiLevelType w:val="hybridMultilevel"/>
    <w:tmpl w:val="F19ECDB8"/>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1006E"/>
    <w:multiLevelType w:val="hybridMultilevel"/>
    <w:tmpl w:val="D5EE9D5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B797A"/>
    <w:multiLevelType w:val="hybridMultilevel"/>
    <w:tmpl w:val="2E5043BC"/>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216D1"/>
    <w:multiLevelType w:val="hybridMultilevel"/>
    <w:tmpl w:val="F6E8A69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03432"/>
    <w:multiLevelType w:val="hybridMultilevel"/>
    <w:tmpl w:val="7476313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C4C8E"/>
    <w:multiLevelType w:val="hybridMultilevel"/>
    <w:tmpl w:val="4AA02C9E"/>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C7562"/>
    <w:multiLevelType w:val="hybridMultilevel"/>
    <w:tmpl w:val="F0964D80"/>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31"/>
  </w:num>
  <w:num w:numId="4">
    <w:abstractNumId w:val="14"/>
  </w:num>
  <w:num w:numId="5">
    <w:abstractNumId w:val="24"/>
  </w:num>
  <w:num w:numId="6">
    <w:abstractNumId w:val="39"/>
  </w:num>
  <w:num w:numId="7">
    <w:abstractNumId w:val="10"/>
  </w:num>
  <w:num w:numId="8">
    <w:abstractNumId w:val="22"/>
  </w:num>
  <w:num w:numId="9">
    <w:abstractNumId w:val="4"/>
  </w:num>
  <w:num w:numId="10">
    <w:abstractNumId w:val="6"/>
  </w:num>
  <w:num w:numId="11">
    <w:abstractNumId w:val="26"/>
  </w:num>
  <w:num w:numId="12">
    <w:abstractNumId w:val="25"/>
  </w:num>
  <w:num w:numId="13">
    <w:abstractNumId w:val="42"/>
  </w:num>
  <w:num w:numId="14">
    <w:abstractNumId w:val="9"/>
  </w:num>
  <w:num w:numId="15">
    <w:abstractNumId w:val="2"/>
  </w:num>
  <w:num w:numId="16">
    <w:abstractNumId w:val="15"/>
  </w:num>
  <w:num w:numId="17">
    <w:abstractNumId w:val="37"/>
  </w:num>
  <w:num w:numId="18">
    <w:abstractNumId w:val="20"/>
  </w:num>
  <w:num w:numId="19">
    <w:abstractNumId w:val="38"/>
  </w:num>
  <w:num w:numId="20">
    <w:abstractNumId w:val="18"/>
  </w:num>
  <w:num w:numId="21">
    <w:abstractNumId w:val="36"/>
  </w:num>
  <w:num w:numId="22">
    <w:abstractNumId w:val="3"/>
  </w:num>
  <w:num w:numId="23">
    <w:abstractNumId w:val="8"/>
  </w:num>
  <w:num w:numId="24">
    <w:abstractNumId w:val="19"/>
  </w:num>
  <w:num w:numId="25">
    <w:abstractNumId w:val="27"/>
  </w:num>
  <w:num w:numId="26">
    <w:abstractNumId w:val="1"/>
  </w:num>
  <w:num w:numId="27">
    <w:abstractNumId w:val="13"/>
  </w:num>
  <w:num w:numId="28">
    <w:abstractNumId w:val="0"/>
  </w:num>
  <w:num w:numId="29">
    <w:abstractNumId w:val="5"/>
  </w:num>
  <w:num w:numId="30">
    <w:abstractNumId w:val="34"/>
  </w:num>
  <w:num w:numId="31">
    <w:abstractNumId w:val="23"/>
  </w:num>
  <w:num w:numId="32">
    <w:abstractNumId w:val="40"/>
  </w:num>
  <w:num w:numId="33">
    <w:abstractNumId w:val="21"/>
  </w:num>
  <w:num w:numId="34">
    <w:abstractNumId w:val="30"/>
  </w:num>
  <w:num w:numId="35">
    <w:abstractNumId w:val="28"/>
  </w:num>
  <w:num w:numId="36">
    <w:abstractNumId w:val="17"/>
  </w:num>
  <w:num w:numId="37">
    <w:abstractNumId w:val="7"/>
  </w:num>
  <w:num w:numId="38">
    <w:abstractNumId w:val="35"/>
  </w:num>
  <w:num w:numId="39">
    <w:abstractNumId w:val="12"/>
  </w:num>
  <w:num w:numId="40">
    <w:abstractNumId w:val="16"/>
  </w:num>
  <w:num w:numId="41">
    <w:abstractNumId w:val="11"/>
  </w:num>
  <w:num w:numId="42">
    <w:abstractNumId w:val="41"/>
  </w:num>
  <w:num w:numId="43">
    <w:abstractNumId w:val="29"/>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33"/>
    <w:rsid w:val="00006446"/>
    <w:rsid w:val="000C4DC1"/>
    <w:rsid w:val="00114133"/>
    <w:rsid w:val="00117E85"/>
    <w:rsid w:val="001D6C1F"/>
    <w:rsid w:val="00244B2F"/>
    <w:rsid w:val="002568D4"/>
    <w:rsid w:val="00287FD5"/>
    <w:rsid w:val="0033102A"/>
    <w:rsid w:val="004B45B7"/>
    <w:rsid w:val="005065AC"/>
    <w:rsid w:val="006333D1"/>
    <w:rsid w:val="00870262"/>
    <w:rsid w:val="00903AB0"/>
    <w:rsid w:val="009A459D"/>
    <w:rsid w:val="00A61277"/>
    <w:rsid w:val="00AC0DB0"/>
    <w:rsid w:val="00B62C0D"/>
    <w:rsid w:val="00B64F9B"/>
    <w:rsid w:val="00B94719"/>
    <w:rsid w:val="00C31502"/>
    <w:rsid w:val="00CB6B06"/>
    <w:rsid w:val="00CE493B"/>
    <w:rsid w:val="00E25226"/>
    <w:rsid w:val="00FB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47EB3"/>
  <w15:docId w15:val="{516011EE-A48D-4977-8BF6-D2C5F1B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33"/>
    <w:pPr>
      <w:ind w:left="720"/>
      <w:contextualSpacing/>
    </w:pPr>
  </w:style>
  <w:style w:type="paragraph" w:styleId="BalloonText">
    <w:name w:val="Balloon Text"/>
    <w:basedOn w:val="Normal"/>
    <w:link w:val="BalloonTextChar"/>
    <w:uiPriority w:val="99"/>
    <w:semiHidden/>
    <w:unhideWhenUsed/>
    <w:rsid w:val="00B6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0D"/>
    <w:rPr>
      <w:rFonts w:ascii="Tahoma" w:hAnsi="Tahoma" w:cs="Tahoma"/>
      <w:sz w:val="16"/>
      <w:szCs w:val="16"/>
    </w:rPr>
  </w:style>
  <w:style w:type="paragraph" w:styleId="Header">
    <w:name w:val="header"/>
    <w:basedOn w:val="Normal"/>
    <w:link w:val="HeaderChar"/>
    <w:uiPriority w:val="99"/>
    <w:unhideWhenUsed/>
    <w:rsid w:val="004B4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B7"/>
  </w:style>
  <w:style w:type="paragraph" w:styleId="Footer">
    <w:name w:val="footer"/>
    <w:basedOn w:val="Normal"/>
    <w:link w:val="FooterChar"/>
    <w:uiPriority w:val="99"/>
    <w:unhideWhenUsed/>
    <w:rsid w:val="004B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9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NO Rebrand Colors">
      <a:dk1>
        <a:sysClr val="windowText" lastClr="000000"/>
      </a:dk1>
      <a:lt1>
        <a:sysClr val="window" lastClr="FFFFFF"/>
      </a:lt1>
      <a:dk2>
        <a:srgbClr val="595959"/>
      </a:dk2>
      <a:lt2>
        <a:srgbClr val="E7E6E6"/>
      </a:lt2>
      <a:accent1>
        <a:srgbClr val="31BAA6"/>
      </a:accent1>
      <a:accent2>
        <a:srgbClr val="F9A11B"/>
      </a:accent2>
      <a:accent3>
        <a:srgbClr val="823794"/>
      </a:accent3>
      <a:accent4>
        <a:srgbClr val="D6DE23"/>
      </a:accent4>
      <a:accent5>
        <a:srgbClr val="288EC1"/>
      </a:accent5>
      <a:accent6>
        <a:srgbClr val="AF1F4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0016CA4CBD4488C654EFEE44C0900" ma:contentTypeVersion="0" ma:contentTypeDescription="Create a new document." ma:contentTypeScope="" ma:versionID="42fd08bfabf69baea18652592184ad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4B76-309D-415B-8589-EA978908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FC9B8C-0843-432A-9431-6C5D67E26743}">
  <ds:schemaRefs>
    <ds:schemaRef ds:uri="http://schemas.microsoft.com/sharepoint/v3/contenttype/forms"/>
  </ds:schemaRefs>
</ds:datastoreItem>
</file>

<file path=customXml/itemProps3.xml><?xml version="1.0" encoding="utf-8"?>
<ds:datastoreItem xmlns:ds="http://schemas.openxmlformats.org/officeDocument/2006/customXml" ds:itemID="{64C73F1F-DDDF-4A87-A008-9207C482F5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65C02-6EFA-4A96-81EE-A1A0C9F8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msines</dc:creator>
  <cp:lastModifiedBy>PC-1</cp:lastModifiedBy>
  <cp:revision>2</cp:revision>
  <dcterms:created xsi:type="dcterms:W3CDTF">2020-02-12T18:38:00Z</dcterms:created>
  <dcterms:modified xsi:type="dcterms:W3CDTF">2020-02-12T18:38:00Z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0x01010046B0016CA4CBD4488C654EFEE44C0900</vt:lpwstr>
  </property>
</Properties>
</file>